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drawings/drawing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B4" w:rsidRPr="0031583D" w:rsidRDefault="00C01118" w:rsidP="0031583D">
      <w:pPr>
        <w:spacing w:afterLines="60" w:after="144"/>
        <w:jc w:val="center"/>
        <w:rPr>
          <w:b/>
          <w:sz w:val="24"/>
        </w:rPr>
      </w:pPr>
      <w:r w:rsidRPr="0031583D">
        <w:rPr>
          <w:b/>
          <w:sz w:val="24"/>
        </w:rPr>
        <w:t xml:space="preserve">Analýza </w:t>
      </w:r>
      <w:r w:rsidR="000673DA" w:rsidRPr="0031583D">
        <w:rPr>
          <w:b/>
          <w:sz w:val="24"/>
        </w:rPr>
        <w:t>dlouhodobé udržitelnosti tzv. VaVpI center</w:t>
      </w:r>
    </w:p>
    <w:p w:rsidR="0031583D" w:rsidRDefault="0031583D" w:rsidP="002635C5">
      <w:pPr>
        <w:jc w:val="both"/>
      </w:pPr>
    </w:p>
    <w:p w:rsidR="000673DA" w:rsidRDefault="000673DA" w:rsidP="0031583D">
      <w:pPr>
        <w:spacing w:afterLines="60" w:after="144"/>
        <w:jc w:val="both"/>
      </w:pPr>
      <w:r>
        <w:t xml:space="preserve">Během března 2018 proběhlo dotazníkové šetření týkající se </w:t>
      </w:r>
      <w:r w:rsidR="00AD1D2D">
        <w:t>dlouhodobé udržit</w:t>
      </w:r>
      <w:r w:rsidR="0031583D">
        <w:t>elnosti kapacit vybudovaných za </w:t>
      </w:r>
      <w:r w:rsidR="00AD1D2D">
        <w:t>využití zdrojů Operačního programu Výzkum a vývoj pro inovace v rámci prioritní osy 1 (Evropská centra excelence) a prioritní osy 2 (Regionální</w:t>
      </w:r>
      <w:r w:rsidR="004B7249">
        <w:t xml:space="preserve"> centra výzkumu a vývoje)</w:t>
      </w:r>
      <w:r>
        <w:t>. P</w:t>
      </w:r>
      <w:r w:rsidR="00AD1D2D">
        <w:t>říjemci by</w:t>
      </w:r>
      <w:r w:rsidR="0031583D">
        <w:t>li vyzváni k vyplnění nákladů a </w:t>
      </w:r>
      <w:r w:rsidR="00AD1D2D">
        <w:t>výnosů provozovaných kapacit (jednotlivých podpořených projektů) dle jejich</w:t>
      </w:r>
      <w:r w:rsidR="0031583D">
        <w:t xml:space="preserve"> skutečného stavu za rok 2017 a </w:t>
      </w:r>
      <w:r w:rsidR="00AD1D2D">
        <w:t>současně k vyplnění očekávaných nákladů a výnosů v</w:t>
      </w:r>
      <w:r w:rsidR="003F1C44">
        <w:t> </w:t>
      </w:r>
      <w:r w:rsidR="00AD1D2D">
        <w:t>roce</w:t>
      </w:r>
      <w:r w:rsidR="003F1C44">
        <w:t>, kdy již žádné z center nebude vázáno povinností udržitelnosti (většinou v roce 2021)</w:t>
      </w:r>
      <w:r w:rsidR="00AD1D2D">
        <w:t xml:space="preserve">. </w:t>
      </w:r>
      <w:r w:rsidR="0059060F">
        <w:t>Dále</w:t>
      </w:r>
      <w:r w:rsidR="00AD1D2D">
        <w:t xml:space="preserve"> byli příjemci požádání o zodpovězení dotazů, které se týkaly koncepce začlenění jimi provozovaných kapacit do rozpočtových rozvah jejich instituce a zdůvodnění, jakým způsobem hodlají nahradit dosavadní prostředky čerpané prostřednictvím NPU. </w:t>
      </w:r>
      <w:r>
        <w:t>Dotazník v</w:t>
      </w:r>
      <w:r w:rsidR="000A07B4">
        <w:t xml:space="preserve">yplnilo všech 48 VaVpI center. </w:t>
      </w:r>
    </w:p>
    <w:p w:rsidR="0031583D" w:rsidRDefault="0031583D" w:rsidP="000A07B4">
      <w:pPr>
        <w:spacing w:afterLines="60" w:after="144"/>
        <w:jc w:val="both"/>
      </w:pPr>
      <w:r>
        <w:t xml:space="preserve">Seznam center a jejich </w:t>
      </w:r>
      <w:r w:rsidR="002635C5">
        <w:t>hostitelské</w:t>
      </w:r>
      <w:r>
        <w:t xml:space="preserve"> organizace (řazení abecedně dle </w:t>
      </w:r>
      <w:r w:rsidR="006364CE">
        <w:t>názvu centra</w:t>
      </w:r>
      <w:r>
        <w:t>):</w:t>
      </w:r>
    </w:p>
    <w:p w:rsidR="002635C5" w:rsidRDefault="002635C5" w:rsidP="002635C5">
      <w:pPr>
        <w:jc w:val="both"/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4110"/>
      </w:tblGrid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AdMaS - Pokročilé stavební materiály, konstrukce a technologie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Vysoké učení technické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Aplikační a vývojové laboratoře pokročilých mikrotechnologií a nanotechnologií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přístrojové techniky AVČR,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Biomedicína pro regionální rozvoj a lidské zdroje (BIOMEDREG)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Univerzita Palackého v Olomouci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Biomedicínské centrum Lékařské fakulty v Plzni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Univerzita Karlova 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Biotechnologické a biomedicínské centrum Akademie věd a Univerzity Karlovy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molekulární genetiky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CEITEC - středoevropský technologický institut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Masarykova univerzita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Centra materiálového výzkumu na FCH VUT v Brně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Vysoké učení technické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bezpečnostních, informačních a pokročilých technologií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Univerzita Tomáše Bati 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excelence IT4Innovations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excelence Telč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teoretické a aplikované mechaniky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nových technologií a materiálů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Západočeská univerzita v Plzni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polymerních systémů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Univerzita Tomáše Bati 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pro aplikovanou mikrobiologii a imunologii ve veterinární medicíně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Výzkumný ústav veterinárního lékařství,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 Centrum pro nanomateriály, pokročilé technologie a inovace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Technická univerzita v Liberci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regionu Haná pro biotechnologický a zemědělský výzkum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Univerzita Palackého v Olomouci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rozvoje strojírenského výzkumu Liberec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VÚTS, a.s.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řasových biotechnologií Třeboň (Algatech)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Mikrobiologický ústav AV ČR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senzorických, informačních a komunikačních systémů (SIX)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Vysoké učení technické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výzkumu a využití obnovitelných zdrojů energie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Vysoké učení technické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CETOCOEN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Masarykova univerzita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CzechGlobe - Centrum pro studium dopadů globální změny klimatu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systémové biologie a ekologie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Dopravní VaV centrum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dopravního výzkumu,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ELI: EXTREME LIGHT INFRASTRUCTURE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Fyzikální ústav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ENET - Energetické jednotky pro využití netradičních zdrojů energie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ExAM Experimental Animal Models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živočišné fyziologie a genetiky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Fakultní nemocnice u sv. Anny v Brně - Mezinárodní centrum klinického výzkumu (FNUSA - ICRC)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Fakultní nemocnice u sv. Anny v Brně 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HILASE: Nové lasery pro průmysl a výzkum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Fyzikální ústav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Inovace pro efektivitu a životní prostředí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Institut čistých technologií těžby a užití energetických surovin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Institut environmentálních technologií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Jihočeské výzkumné centrum akvakultury a biodiverzity hydrocenóz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Jihočeská univerzita v Českých Budějovicích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Membránové inovační centrum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MemBrain s.r.o.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Národní ústav duševního zdraví (NUDZ)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Národní ústav duševního zdraví (NUDZ)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 xml:space="preserve"> NETME Centre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Vysoké učení technické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NTIS - Nové technologie pro informační společnost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Západočeská univerzita v Plzni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Ovocnářský výzkumný institut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Výzkumný a šlechtitelský ústav ovocnářský Holovousy, s.r.o.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Pořízení technologie pro Centrum vozidel udržitelné mobility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České vysoké učení technické v Praze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centrum aplikované molekulární onkologie (RECAMO)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Masarykův onkologický ústav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centrum pokročilých technologií a materiálů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Univerzita Palackého v Olomouci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centrum speciální optiky a optoelektronických systémů (TOPTEC)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Ústav fyziky plazmatu AV ČR, v.v.i.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inovační centrum elektrotechniky (RICE)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Západočeská univerzita v Plzni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materiálově technologické výzkumné centrum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Vysoká škola báňská - Technická univerzita Ostrava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technologický institut - RTI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Západočeská univerzita v Plzni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Regionální VAV centrum pro nízkonákladové plazmové a nanotechnologické povrchové úpravy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Masarykova univerzita v Brně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UDRŽITELNÁ ENERGETIKA (SUSEN)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Centrum výzkumu Řež s.r.o.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Unipetrol výzkumně vzdělávací centrum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Unipetrol výzkumně vzdělávací centrum, a.s.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Univerzitní centrum energeticky efektivních budov (UCEEB)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České vysoké učení technické v Praze</w:t>
            </w:r>
          </w:p>
        </w:tc>
      </w:tr>
      <w:tr w:rsidR="006364CE" w:rsidRPr="0031583D" w:rsidTr="0031583D">
        <w:trPr>
          <w:trHeight w:val="20"/>
          <w:jc w:val="center"/>
        </w:trPr>
        <w:tc>
          <w:tcPr>
            <w:tcW w:w="5387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Západočeské materiálově metalurgické centrum (ZMMC)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6364CE" w:rsidRPr="0031583D" w:rsidRDefault="006364CE" w:rsidP="0031583D">
            <w:pP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</w:pPr>
            <w:r w:rsidRPr="0031583D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20"/>
                <w:lang w:eastAsia="cs-CZ"/>
              </w:rPr>
              <w:t>COMTES FHT a.s.</w:t>
            </w:r>
          </w:p>
        </w:tc>
      </w:tr>
    </w:tbl>
    <w:p w:rsidR="002635C5" w:rsidRDefault="002635C5">
      <w:pPr>
        <w:spacing w:after="160" w:line="259" w:lineRule="auto"/>
        <w:sectPr w:rsidR="002635C5" w:rsidSect="0031583D">
          <w:footerReference w:type="default" r:id="rId7"/>
          <w:pgSz w:w="11906" w:h="16838"/>
          <w:pgMar w:top="993" w:right="991" w:bottom="1134" w:left="993" w:header="708" w:footer="708" w:gutter="0"/>
          <w:cols w:space="708"/>
          <w:docGrid w:linePitch="360"/>
        </w:sectPr>
      </w:pPr>
    </w:p>
    <w:p w:rsidR="000D0FDB" w:rsidRDefault="002635C5">
      <w:pPr>
        <w:spacing w:after="160" w:line="259" w:lineRule="auto"/>
      </w:pPr>
      <w:r>
        <w:rPr>
          <w:noProof/>
          <w:lang w:eastAsia="cs-CZ"/>
        </w:rPr>
        <w:lastRenderedPageBreak/>
        <w:drawing>
          <wp:inline distT="0" distB="0" distL="0" distR="0" wp14:anchorId="0A1383C6" wp14:editId="3EAD0868">
            <wp:extent cx="9330690" cy="5818909"/>
            <wp:effectExtent l="0" t="0" r="3810" b="1079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635C5" w:rsidRDefault="002635C5">
      <w:pPr>
        <w:spacing w:after="160" w:line="259" w:lineRule="auto"/>
        <w:sectPr w:rsidR="002635C5" w:rsidSect="002635C5">
          <w:pgSz w:w="16838" w:h="11906" w:orient="landscape"/>
          <w:pgMar w:top="993" w:right="993" w:bottom="991" w:left="1134" w:header="708" w:footer="708" w:gutter="0"/>
          <w:cols w:space="708"/>
          <w:docGrid w:linePitch="360"/>
        </w:sectPr>
      </w:pPr>
    </w:p>
    <w:p w:rsidR="00D81A8B" w:rsidRDefault="00D81A8B" w:rsidP="000A07B4">
      <w:pPr>
        <w:spacing w:afterLines="60" w:after="144"/>
        <w:jc w:val="both"/>
        <w:rPr>
          <w:b/>
        </w:rPr>
      </w:pPr>
    </w:p>
    <w:p w:rsidR="00220073" w:rsidRDefault="00132628" w:rsidP="000A07B4">
      <w:pPr>
        <w:spacing w:afterLines="60" w:after="144"/>
        <w:jc w:val="both"/>
      </w:pPr>
      <w:r>
        <w:rPr>
          <w:b/>
        </w:rPr>
        <w:t xml:space="preserve">Investiční </w:t>
      </w:r>
      <w:r w:rsidR="00491A12">
        <w:rPr>
          <w:b/>
        </w:rPr>
        <w:t xml:space="preserve">náklady </w:t>
      </w:r>
      <w:r>
        <w:rPr>
          <w:b/>
        </w:rPr>
        <w:t>2017</w:t>
      </w:r>
    </w:p>
    <w:p w:rsidR="00132628" w:rsidRPr="00132628" w:rsidRDefault="00132628" w:rsidP="000A07B4">
      <w:pPr>
        <w:spacing w:afterLines="60" w:after="144"/>
        <w:jc w:val="both"/>
      </w:pPr>
      <w:r w:rsidRPr="00132628">
        <w:t xml:space="preserve">V absolutním pojetí vykazovaly v roce 2017 nejvyšší </w:t>
      </w:r>
      <w:r w:rsidR="00491A12">
        <w:t>investiční náklady projekty ELI</w:t>
      </w:r>
      <w:r w:rsidR="00D81A8B">
        <w:t>, HILASE a CEITEC</w:t>
      </w:r>
      <w:r w:rsidRPr="00132628">
        <w:t xml:space="preserve">. V relativním pojetí </w:t>
      </w:r>
      <w:r w:rsidR="001164E9">
        <w:t xml:space="preserve">(ve vztahu k celkovým nákladům) </w:t>
      </w:r>
      <w:r w:rsidRPr="00132628">
        <w:t xml:space="preserve">se opět jednalo </w:t>
      </w:r>
      <w:r w:rsidR="00491A12">
        <w:t xml:space="preserve">o </w:t>
      </w:r>
      <w:r w:rsidRPr="00132628">
        <w:t xml:space="preserve">ELI a HILASE, což je dáno jejich povahou, a následně také projekt Západočeské materiálové metalurgické centrum. </w:t>
      </w:r>
      <w:r w:rsidR="00344378">
        <w:t xml:space="preserve">Podíl investičních nákladů na celkových </w:t>
      </w:r>
      <w:r w:rsidR="00145FD8">
        <w:t xml:space="preserve">nákladech </w:t>
      </w:r>
      <w:r w:rsidR="00344378">
        <w:t>se u zmíněných projektů pohyboval v rozmezí od 29 % do 62</w:t>
      </w:r>
      <w:r w:rsidR="009075A8">
        <w:t xml:space="preserve"> </w:t>
      </w:r>
      <w:r w:rsidR="00344378">
        <w:t xml:space="preserve">%. </w:t>
      </w:r>
      <w:r w:rsidRPr="00132628">
        <w:t xml:space="preserve">Projekt CEITEC zde nefiguruje, neboť v celkovém pojetí nákladů vykazuje v porovnání s projekty ELI a HILASE vyšší neinvestiční náklady. </w:t>
      </w:r>
    </w:p>
    <w:p w:rsidR="000A07B4" w:rsidRDefault="00132628" w:rsidP="000A07B4">
      <w:pPr>
        <w:spacing w:afterLines="60" w:after="144"/>
        <w:jc w:val="both"/>
      </w:pPr>
      <w:r w:rsidRPr="00132628">
        <w:t>Jedním z hlavních důvodů takto vysokých investičních nákladů u zmíněných projektů je jejich velikost a s tím spojená nutnost vynakládání vyššího finančního podíl</w:t>
      </w:r>
      <w:r w:rsidR="00491A12">
        <w:t xml:space="preserve">u do reinvestic. V případě ELI </w:t>
      </w:r>
      <w:r w:rsidR="00D349B0">
        <w:t>jde navíc o fázovan</w:t>
      </w:r>
      <w:r w:rsidRPr="00132628">
        <w:t>ý projekt, jehož druhá fáze je financována z OP VVV. Rok 2017 byl proto pro tento projekt ve zna</w:t>
      </w:r>
      <w:r w:rsidR="00D349B0">
        <w:t>mení budování, s nímž se pojí i </w:t>
      </w:r>
      <w:r w:rsidRPr="00132628">
        <w:t xml:space="preserve">vyšší investiční náklady. Toto mimo jiné vysvětluje skutečnost, proč v relativním pojetí tvoří u ELI investiční náklady 62 %. </w:t>
      </w:r>
    </w:p>
    <w:p w:rsidR="00132628" w:rsidRPr="00220073" w:rsidRDefault="00132628" w:rsidP="000A07B4">
      <w:pPr>
        <w:spacing w:afterLines="60" w:after="144"/>
        <w:jc w:val="both"/>
      </w:pPr>
      <w:r>
        <w:rPr>
          <w:b/>
        </w:rPr>
        <w:t xml:space="preserve">Neinvestiční </w:t>
      </w:r>
      <w:r w:rsidR="00491A12">
        <w:rPr>
          <w:b/>
        </w:rPr>
        <w:t xml:space="preserve">náklady </w:t>
      </w:r>
      <w:r>
        <w:rPr>
          <w:b/>
        </w:rPr>
        <w:t>2017</w:t>
      </w:r>
    </w:p>
    <w:p w:rsidR="00132628" w:rsidRPr="00132628" w:rsidRDefault="00132628" w:rsidP="000A07B4">
      <w:pPr>
        <w:spacing w:afterLines="60" w:after="144"/>
        <w:jc w:val="both"/>
      </w:pPr>
      <w:r w:rsidRPr="00132628">
        <w:t>V případě neinvestičních nákladů vykazovaly v absolutním pojetí v roce 2017 nejvyšší hodnoty projekty CEITEC, Biotechnologické a biomedicínské centrum Akademie</w:t>
      </w:r>
      <w:r w:rsidR="00491A12">
        <w:t xml:space="preserve"> věd a Univerzity Karlovy a ELI</w:t>
      </w:r>
      <w:r w:rsidRPr="00132628">
        <w:t xml:space="preserve">. Finanční prostředky se </w:t>
      </w:r>
      <w:r w:rsidR="00491A12">
        <w:t>u uvedených</w:t>
      </w:r>
      <w:r w:rsidRPr="00132628">
        <w:t xml:space="preserve"> projektů poh</w:t>
      </w:r>
      <w:r w:rsidR="009075A8">
        <w:t>ybovaly v rozmezí od 399 602 00</w:t>
      </w:r>
      <w:r w:rsidRPr="00132628">
        <w:t>0 Kč do 890 101 000 Kč. V relativním pojetí se následně jednalo o všechna centra, která vykázala v roce 2017 nulové investiční náklady.</w:t>
      </w:r>
    </w:p>
    <w:p w:rsidR="00220073" w:rsidRPr="000A07B4" w:rsidRDefault="00132628" w:rsidP="000A07B4">
      <w:pPr>
        <w:spacing w:afterLines="60" w:after="144"/>
        <w:jc w:val="both"/>
      </w:pPr>
      <w:r w:rsidRPr="00132628">
        <w:t xml:space="preserve">Hlavním důvodem vysokých neinvestičních nákladů v absolutním pojetí je samotná velikost uvedených center, která tak vynakládají značný podíl finančních prostředků na provozní náklady. </w:t>
      </w:r>
    </w:p>
    <w:p w:rsidR="00132628" w:rsidRPr="00D81A8B" w:rsidRDefault="00132628" w:rsidP="000A07B4">
      <w:pPr>
        <w:spacing w:afterLines="60" w:after="144"/>
        <w:jc w:val="both"/>
        <w:rPr>
          <w:b/>
        </w:rPr>
      </w:pPr>
      <w:r w:rsidRPr="00D81A8B">
        <w:rPr>
          <w:b/>
        </w:rPr>
        <w:t>Osobní náklady</w:t>
      </w:r>
      <w:r w:rsidR="00594CA2" w:rsidRPr="00D81A8B">
        <w:rPr>
          <w:b/>
        </w:rPr>
        <w:t xml:space="preserve"> 2017 a 2021</w:t>
      </w:r>
    </w:p>
    <w:p w:rsidR="00EA3E0D" w:rsidRDefault="00EA3E0D" w:rsidP="00EA3E0D">
      <w:pPr>
        <w:spacing w:afterLines="60" w:after="144"/>
        <w:jc w:val="both"/>
      </w:pPr>
      <w:r w:rsidRPr="00897FA6">
        <w:t>Celkem centra zaměstnávají 6.294 FTE, přičemž v roce 2021 očekávají 6.309 FTE. Mezi centra s největším FTE</w:t>
      </w:r>
      <w:r>
        <w:t xml:space="preserve"> za rok 2017 patří CEITEC - S</w:t>
      </w:r>
      <w:r w:rsidRPr="00FD3F13">
        <w:t>tředoevropský technologický institut</w:t>
      </w:r>
      <w:r>
        <w:t xml:space="preserve"> – 681,59 FTE, </w:t>
      </w:r>
      <w:r w:rsidRPr="00FD3F13">
        <w:t>Biotechnologické a biomedicínské centrum Akademie věd a Univerzity Karlovy</w:t>
      </w:r>
      <w:r>
        <w:t xml:space="preserve"> (BIOCEV) - 446,25 FTE a Národní ústav duševního zdraví 313 FTE. Do roku 2021 je vývoj výše FTE očekáván u každého centra jinak, což souvisí  s životní fází realizace/udržitelnosti projektů. Za všechna centra připadají za rok 2017 v průměru na </w:t>
      </w:r>
      <w:r w:rsidRPr="00FC1290">
        <w:t xml:space="preserve">1 FTE osobní náklady ve výši 680 741 Kč. </w:t>
      </w:r>
    </w:p>
    <w:p w:rsidR="00132628" w:rsidRPr="00897FA6" w:rsidRDefault="00132628" w:rsidP="000A07B4">
      <w:pPr>
        <w:spacing w:afterLines="60" w:after="144"/>
        <w:jc w:val="both"/>
      </w:pPr>
      <w:r w:rsidRPr="00897FA6">
        <w:t xml:space="preserve">Z porovnání hodnot sledovaných let 2017 a 2021 je po pěti letech patrný </w:t>
      </w:r>
      <w:r w:rsidR="00D349B0" w:rsidRPr="00897FA6">
        <w:t xml:space="preserve">v celkovém součtu </w:t>
      </w:r>
      <w:r w:rsidR="00B209A3" w:rsidRPr="00897FA6">
        <w:t>9</w:t>
      </w:r>
      <w:r w:rsidRPr="00897FA6">
        <w:t>% nárůst osobních nákladů</w:t>
      </w:r>
      <w:r w:rsidR="00EA3E0D" w:rsidRPr="00897FA6">
        <w:t xml:space="preserve">, do něhož se promítá </w:t>
      </w:r>
      <w:r w:rsidRPr="00897FA6">
        <w:t xml:space="preserve">zejména rozvoj center a inflace. </w:t>
      </w:r>
    </w:p>
    <w:p w:rsidR="00132628" w:rsidRPr="00132628" w:rsidRDefault="00132628" w:rsidP="000A07B4">
      <w:pPr>
        <w:spacing w:afterLines="60" w:after="144"/>
        <w:jc w:val="both"/>
      </w:pPr>
      <w:r w:rsidRPr="00132628">
        <w:t>Nejvyšší absolutní nárůst osobních nákladů je</w:t>
      </w:r>
      <w:r w:rsidR="00220073">
        <w:t xml:space="preserve"> přitom plánován u projektů ELI</w:t>
      </w:r>
      <w:r w:rsidRPr="00132628">
        <w:t xml:space="preserve">, Fakultní nemocnice u sv. Anny v Brně – Mezinárodní centrum klinického výzkumu (FNUSA-ICRC) a Regionální centrum pokročilých technologií a materiálů. Jako důvod tohoto nárůstu projekty uvádí potřebu navýšení počtu zaměstnanců </w:t>
      </w:r>
      <w:r w:rsidR="009075A8">
        <w:t>pro</w:t>
      </w:r>
      <w:r w:rsidRPr="00132628">
        <w:t xml:space="preserve"> </w:t>
      </w:r>
      <w:r w:rsidRPr="007D3294">
        <w:t>zajištění efektivního</w:t>
      </w:r>
      <w:r w:rsidR="007D3294" w:rsidRPr="007D3294">
        <w:t xml:space="preserve"> chodu</w:t>
      </w:r>
      <w:r w:rsidRPr="00132628">
        <w:t xml:space="preserve">. Naopak nejvyšší absolutní pokles osobních nákladů očekávají projekty </w:t>
      </w:r>
      <w:r w:rsidR="00220073">
        <w:t>SUSEN</w:t>
      </w:r>
      <w:r w:rsidRPr="00132628">
        <w:t>, Centrum excelence IT4Innovations a ENET - Energetické jednotky pro využití netradičních zdrojů energie.  Důvody jsou různé. U projektu SUSEN se jedná o plánované převedení některých pracovníků na jiné činnosti, nikoli propouštěn</w:t>
      </w:r>
      <w:r w:rsidR="00D349B0">
        <w:t>í. Projekt ENET naopak hovoří o </w:t>
      </w:r>
      <w:r w:rsidRPr="00132628">
        <w:t xml:space="preserve">mírném poklesu počtu pracovníků z důvodu jednoznačnějšího profesního vymezení výzkumné agendy. </w:t>
      </w:r>
      <w:r w:rsidR="00220073">
        <w:t>Centrum excelence IT4Inovations</w:t>
      </w:r>
      <w:r w:rsidRPr="00132628">
        <w:t xml:space="preserve"> vysvětluje plánovaný pokles snížením FTE až o 32 % u jednoho ze svých partnerů, kteří se na projektu podílejí.</w:t>
      </w:r>
    </w:p>
    <w:p w:rsidR="00220073" w:rsidRDefault="00220073" w:rsidP="000A07B4">
      <w:pPr>
        <w:spacing w:afterLines="60" w:after="144"/>
        <w:jc w:val="both"/>
      </w:pPr>
      <w:r>
        <w:t>P</w:t>
      </w:r>
      <w:r w:rsidR="00132628" w:rsidRPr="00132628">
        <w:t xml:space="preserve">okud by po </w:t>
      </w:r>
      <w:r>
        <w:t xml:space="preserve">roce 2021 centra nezískala jiné </w:t>
      </w:r>
      <w:r w:rsidR="00132628" w:rsidRPr="00132628">
        <w:t xml:space="preserve">finanční prostředky, uvažují některá z nich o </w:t>
      </w:r>
      <w:r>
        <w:t>redukci</w:t>
      </w:r>
      <w:r w:rsidR="00132628" w:rsidRPr="00132628">
        <w:t xml:space="preserve"> výše osobních nákladů. </w:t>
      </w:r>
    </w:p>
    <w:p w:rsidR="00897FA6" w:rsidRDefault="00897FA6" w:rsidP="000A07B4">
      <w:pPr>
        <w:spacing w:afterLines="60" w:after="144"/>
        <w:jc w:val="both"/>
        <w:sectPr w:rsidR="00897FA6" w:rsidSect="0031583D">
          <w:pgSz w:w="11906" w:h="16838"/>
          <w:pgMar w:top="993" w:right="991" w:bottom="1134" w:left="993" w:header="708" w:footer="708" w:gutter="0"/>
          <w:cols w:space="708"/>
          <w:docGrid w:linePitch="360"/>
        </w:sectPr>
      </w:pPr>
    </w:p>
    <w:p w:rsidR="00897FA6" w:rsidRDefault="006364CE" w:rsidP="000A07B4">
      <w:pPr>
        <w:spacing w:afterLines="60" w:after="144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4EE634F8" wp14:editId="046CFC61">
            <wp:extent cx="9341485" cy="5811982"/>
            <wp:effectExtent l="0" t="0" r="12065" b="177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64CE" w:rsidRDefault="006364CE" w:rsidP="000A07B4">
      <w:pPr>
        <w:spacing w:afterLines="60" w:after="144"/>
        <w:jc w:val="both"/>
      </w:pPr>
    </w:p>
    <w:p w:rsidR="00897FA6" w:rsidRDefault="00463EB4" w:rsidP="000A07B4">
      <w:pPr>
        <w:spacing w:afterLines="60" w:after="144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0AA7D19E" wp14:editId="3A3524A5">
            <wp:extent cx="9341485" cy="5908963"/>
            <wp:effectExtent l="0" t="0" r="12065" b="1587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65B64" w:rsidRDefault="00865B64" w:rsidP="000A07B4">
      <w:pPr>
        <w:spacing w:afterLines="60" w:after="144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30299D46" wp14:editId="58ECDF65">
            <wp:extent cx="9341485" cy="5888182"/>
            <wp:effectExtent l="0" t="0" r="12065" b="1778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65B64" w:rsidRDefault="00FD473E" w:rsidP="000A07B4">
      <w:pPr>
        <w:spacing w:afterLines="60" w:after="144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457441CB" wp14:editId="496FC2A6">
            <wp:extent cx="9341485" cy="5555673"/>
            <wp:effectExtent l="0" t="0" r="12065" b="698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65B64" w:rsidRDefault="00865B64" w:rsidP="000A07B4">
      <w:pPr>
        <w:spacing w:afterLines="60" w:after="144"/>
        <w:jc w:val="both"/>
      </w:pPr>
    </w:p>
    <w:p w:rsidR="00865B64" w:rsidRDefault="00865B64" w:rsidP="000A07B4">
      <w:pPr>
        <w:spacing w:afterLines="60" w:after="144"/>
        <w:jc w:val="both"/>
      </w:pPr>
    </w:p>
    <w:p w:rsidR="0031733D" w:rsidRDefault="0031733D" w:rsidP="000A07B4">
      <w:pPr>
        <w:spacing w:afterLines="60" w:after="144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3B9E5C44" wp14:editId="25F3678B">
            <wp:extent cx="9341485" cy="5895340"/>
            <wp:effectExtent l="0" t="0" r="12065" b="1016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1733D" w:rsidRDefault="0031733D" w:rsidP="000A07B4">
      <w:pPr>
        <w:spacing w:afterLines="60" w:after="144"/>
        <w:jc w:val="both"/>
        <w:sectPr w:rsidR="0031733D" w:rsidSect="00897FA6">
          <w:pgSz w:w="16838" w:h="11906" w:orient="landscape"/>
          <w:pgMar w:top="993" w:right="993" w:bottom="991" w:left="1134" w:header="708" w:footer="708" w:gutter="0"/>
          <w:cols w:space="708"/>
          <w:docGrid w:linePitch="360"/>
        </w:sectPr>
      </w:pPr>
    </w:p>
    <w:p w:rsidR="00897FA6" w:rsidRDefault="00897FA6" w:rsidP="000A07B4">
      <w:pPr>
        <w:spacing w:afterLines="60" w:after="144"/>
        <w:jc w:val="both"/>
      </w:pPr>
    </w:p>
    <w:p w:rsidR="00C1520C" w:rsidRPr="000A07B4" w:rsidRDefault="00BB3993" w:rsidP="000A07B4">
      <w:pPr>
        <w:spacing w:afterLines="60" w:after="144"/>
        <w:rPr>
          <w:b/>
        </w:rPr>
      </w:pPr>
      <w:r w:rsidRPr="00C9025C">
        <w:rPr>
          <w:b/>
        </w:rPr>
        <w:t>TOP náklady</w:t>
      </w:r>
      <w:r w:rsidR="00594CA2">
        <w:rPr>
          <w:b/>
        </w:rPr>
        <w:t xml:space="preserve"> 2017 a 2021</w:t>
      </w:r>
    </w:p>
    <w:p w:rsidR="00220073" w:rsidRDefault="00C9025C" w:rsidP="000A07B4">
      <w:pPr>
        <w:spacing w:afterLines="60" w:after="144"/>
        <w:jc w:val="both"/>
      </w:pPr>
      <w:r>
        <w:t xml:space="preserve">V TOP 1 nákladech jsou za rok 2017 nejčastěji uváděny: </w:t>
      </w:r>
      <w:r w:rsidR="009F49FE">
        <w:t>d</w:t>
      </w:r>
      <w:r w:rsidRPr="002C38E0">
        <w:t xml:space="preserve">oplňkové (režijní) náklady </w:t>
      </w:r>
      <w:r>
        <w:t>40</w:t>
      </w:r>
      <w:r w:rsidR="00D349B0">
        <w:t xml:space="preserve"> </w:t>
      </w:r>
      <w:r>
        <w:t xml:space="preserve">%, </w:t>
      </w:r>
      <w:r w:rsidR="009F49FE">
        <w:t>d</w:t>
      </w:r>
      <w:r w:rsidRPr="002C38E0">
        <w:t xml:space="preserve">alší provozní náklady </w:t>
      </w:r>
      <w:r>
        <w:t>35</w:t>
      </w:r>
      <w:r w:rsidR="00D349B0">
        <w:t xml:space="preserve"> </w:t>
      </w:r>
      <w:r w:rsidR="009F49FE">
        <w:t>%, s</w:t>
      </w:r>
      <w:r>
        <w:t>lužby 13</w:t>
      </w:r>
      <w:r w:rsidR="00D349B0">
        <w:t xml:space="preserve"> </w:t>
      </w:r>
      <w:r w:rsidR="00220073">
        <w:t xml:space="preserve">% a </w:t>
      </w:r>
      <w:r w:rsidR="009F49FE">
        <w:t>m</w:t>
      </w:r>
      <w:r>
        <w:t>ateriál 8</w:t>
      </w:r>
      <w:r w:rsidR="00D349B0">
        <w:t xml:space="preserve"> </w:t>
      </w:r>
      <w:r>
        <w:t xml:space="preserve">%. </w:t>
      </w:r>
    </w:p>
    <w:p w:rsidR="00C9025C" w:rsidRPr="000A07B4" w:rsidRDefault="00C9025C" w:rsidP="000A07B4">
      <w:pPr>
        <w:spacing w:afterLines="60" w:after="144"/>
        <w:jc w:val="both"/>
      </w:pPr>
      <w:r>
        <w:t>Za rok 2021 jsou v TOP 1 nákladech nejčastěji uváděny</w:t>
      </w:r>
      <w:r w:rsidR="009F49FE">
        <w:t>: d</w:t>
      </w:r>
      <w:r w:rsidRPr="008D5FCA">
        <w:t>oplňkové (režijní) náklady 32</w:t>
      </w:r>
      <w:r w:rsidR="00D349B0">
        <w:t xml:space="preserve"> </w:t>
      </w:r>
      <w:r w:rsidR="009F49FE">
        <w:t>%, d</w:t>
      </w:r>
      <w:r w:rsidRPr="008D5FCA">
        <w:t>alší provozní náklady 32</w:t>
      </w:r>
      <w:r w:rsidR="00D349B0">
        <w:t xml:space="preserve"> </w:t>
      </w:r>
      <w:r w:rsidR="009F49FE">
        <w:t>%, o</w:t>
      </w:r>
      <w:r w:rsidRPr="008D5FCA">
        <w:t>pravy a údržba 19</w:t>
      </w:r>
      <w:r w:rsidR="00D349B0">
        <w:t xml:space="preserve"> </w:t>
      </w:r>
      <w:r w:rsidR="009F49FE">
        <w:t>%, s</w:t>
      </w:r>
      <w:r w:rsidRPr="008D5FCA">
        <w:t>lužby 8</w:t>
      </w:r>
      <w:r w:rsidR="00D349B0">
        <w:t xml:space="preserve"> </w:t>
      </w:r>
      <w:r w:rsidR="00220073">
        <w:t>% a</w:t>
      </w:r>
      <w:r w:rsidRPr="008D5FCA">
        <w:t xml:space="preserve"> </w:t>
      </w:r>
      <w:r w:rsidR="009F49FE">
        <w:t>m</w:t>
      </w:r>
      <w:r w:rsidRPr="0008549D">
        <w:t>ateriál 7</w:t>
      </w:r>
      <w:r w:rsidR="00D349B0">
        <w:t xml:space="preserve"> </w:t>
      </w:r>
      <w:r w:rsidRPr="0008549D">
        <w:t>%</w:t>
      </w:r>
      <w:r w:rsidR="00220073">
        <w:t>.</w:t>
      </w:r>
    </w:p>
    <w:p w:rsidR="00220073" w:rsidRDefault="00C9025C" w:rsidP="000A07B4">
      <w:pPr>
        <w:spacing w:afterLines="60" w:after="144"/>
        <w:jc w:val="both"/>
      </w:pPr>
      <w:r w:rsidRPr="004D3B73">
        <w:t>V nejčastějších nákladech j</w:t>
      </w:r>
      <w:r w:rsidR="009F49FE">
        <w:t>e zejména patrný trend poklesu d</w:t>
      </w:r>
      <w:r w:rsidRPr="004D3B73">
        <w:t>oplňkových režijních nákladů</w:t>
      </w:r>
      <w:r>
        <w:t>,</w:t>
      </w:r>
      <w:r w:rsidR="009F49FE">
        <w:t xml:space="preserve"> d</w:t>
      </w:r>
      <w:r w:rsidRPr="004D3B73">
        <w:t>alších provozních nákladů</w:t>
      </w:r>
      <w:r w:rsidR="009F49FE">
        <w:t xml:space="preserve"> a s</w:t>
      </w:r>
      <w:r>
        <w:t>lužeb</w:t>
      </w:r>
      <w:r w:rsidRPr="004D3B73">
        <w:t xml:space="preserve"> </w:t>
      </w:r>
      <w:r>
        <w:t>mez</w:t>
      </w:r>
      <w:r w:rsidR="009F49FE">
        <w:t>i lety 2017 a 2021 ve prospěch o</w:t>
      </w:r>
      <w:r>
        <w:t xml:space="preserve">prav a údržby. Do popsaného trendu se </w:t>
      </w:r>
      <w:r w:rsidRPr="004D3B73">
        <w:t xml:space="preserve">výrazně </w:t>
      </w:r>
      <w:r>
        <w:t>promítá jedna položka</w:t>
      </w:r>
      <w:r w:rsidRPr="004D3B73">
        <w:t xml:space="preserve"> </w:t>
      </w:r>
      <w:r w:rsidR="00220073">
        <w:t>TOP 1 nákladů za rok 2021</w:t>
      </w:r>
      <w:r w:rsidR="009F49FE">
        <w:t>,</w:t>
      </w:r>
      <w:r w:rsidR="00220073">
        <w:t xml:space="preserve"> a to</w:t>
      </w:r>
      <w:r w:rsidRPr="004D3B73">
        <w:t> </w:t>
      </w:r>
      <w:r w:rsidR="009F49FE">
        <w:t>o</w:t>
      </w:r>
      <w:r>
        <w:t>pravy</w:t>
      </w:r>
      <w:r w:rsidRPr="004D3B73">
        <w:t xml:space="preserve"> </w:t>
      </w:r>
      <w:r>
        <w:t xml:space="preserve">a údržba u </w:t>
      </w:r>
      <w:r w:rsidR="00220073">
        <w:t xml:space="preserve">ELI </w:t>
      </w:r>
      <w:r>
        <w:t xml:space="preserve">ve výši </w:t>
      </w:r>
      <w:r w:rsidRPr="004D3B73">
        <w:t>304 399 000 Kč.</w:t>
      </w:r>
      <w:r>
        <w:t xml:space="preserve"> Značný rozdíl je také možné pozorovat u </w:t>
      </w:r>
      <w:r w:rsidR="0015681D">
        <w:t xml:space="preserve">dalšího velkého </w:t>
      </w:r>
      <w:r>
        <w:t xml:space="preserve">projektu </w:t>
      </w:r>
      <w:r w:rsidRPr="003D3421">
        <w:t>Fakultní nemocnice u sv. Anny v Brně - Mezinárodní centrum klinického výzkumu (FNUSA - ICRC)</w:t>
      </w:r>
      <w:r>
        <w:t xml:space="preserve">, kde dochází ke zvýšení TOP 1 </w:t>
      </w:r>
      <w:r w:rsidR="009F49FE">
        <w:t>o</w:t>
      </w:r>
      <w:r w:rsidRPr="003D3421">
        <w:t>statní</w:t>
      </w:r>
      <w:r>
        <w:t>ch</w:t>
      </w:r>
      <w:r w:rsidRPr="003D3421">
        <w:t xml:space="preserve"> provozní</w:t>
      </w:r>
      <w:r>
        <w:t>ch nákladů z </w:t>
      </w:r>
      <w:r w:rsidRPr="003D3421">
        <w:t>95</w:t>
      </w:r>
      <w:r>
        <w:t> </w:t>
      </w:r>
      <w:r w:rsidRPr="003D3421">
        <w:t>000</w:t>
      </w:r>
      <w:r>
        <w:t xml:space="preserve"> 000 Kč na </w:t>
      </w:r>
      <w:r w:rsidRPr="003D3421">
        <w:t>150</w:t>
      </w:r>
      <w:r>
        <w:t> </w:t>
      </w:r>
      <w:r w:rsidRPr="003D3421">
        <w:t>000</w:t>
      </w:r>
      <w:r>
        <w:t> 000 Kč</w:t>
      </w:r>
      <w:r w:rsidR="00B82E3C">
        <w:t xml:space="preserve"> v souvislosti s rozvojem centra</w:t>
      </w:r>
      <w:r>
        <w:t>.</w:t>
      </w:r>
    </w:p>
    <w:p w:rsidR="00525169" w:rsidRPr="000A07B4" w:rsidRDefault="0061086E" w:rsidP="000A07B4">
      <w:pPr>
        <w:spacing w:afterLines="60" w:after="144"/>
        <w:rPr>
          <w:b/>
        </w:rPr>
      </w:pPr>
      <w:r>
        <w:rPr>
          <w:b/>
        </w:rPr>
        <w:t>Příjmy</w:t>
      </w:r>
      <w:r w:rsidR="00594CA2">
        <w:rPr>
          <w:b/>
        </w:rPr>
        <w:t xml:space="preserve"> 2017 a 2021</w:t>
      </w:r>
    </w:p>
    <w:p w:rsidR="00575F8C" w:rsidRDefault="00220073" w:rsidP="000A07B4">
      <w:pPr>
        <w:spacing w:afterLines="60" w:after="144"/>
        <w:jc w:val="both"/>
        <w:rPr>
          <w:sz w:val="23"/>
          <w:szCs w:val="23"/>
        </w:rPr>
      </w:pPr>
      <w:r>
        <w:rPr>
          <w:sz w:val="23"/>
          <w:szCs w:val="23"/>
        </w:rPr>
        <w:t>Z výsledků dotazníku</w:t>
      </w:r>
      <w:r w:rsidR="00575F8C">
        <w:rPr>
          <w:sz w:val="23"/>
          <w:szCs w:val="23"/>
        </w:rPr>
        <w:t xml:space="preserve"> lze vyčíst změny ve skladbě příjmů s dopadem na celkové příjmy, které jsou zapříčiněny především ukončením NPU. </w:t>
      </w:r>
      <w:r w:rsidR="00D349B0">
        <w:rPr>
          <w:sz w:val="23"/>
          <w:szCs w:val="23"/>
        </w:rPr>
        <w:t>Ze 48</w:t>
      </w:r>
      <w:r w:rsidR="00575F8C">
        <w:rPr>
          <w:sz w:val="23"/>
          <w:szCs w:val="23"/>
        </w:rPr>
        <w:t xml:space="preserve"> center VaVpI cca pětina (10) očekává v roce 2021 snížení celkových příjmů, což lze přisuzovat právě ukončení dotace NPU. Naopak téměř polovina (23) center plánuje na rok 2021 více než 10% nárůst celkových příjmů. </w:t>
      </w:r>
    </w:p>
    <w:p w:rsidR="000A07B4" w:rsidRDefault="00575F8C" w:rsidP="009F49FE">
      <w:pPr>
        <w:spacing w:afterLines="60" w:after="144"/>
        <w:jc w:val="both"/>
        <w:rPr>
          <w:sz w:val="23"/>
          <w:szCs w:val="23"/>
        </w:rPr>
      </w:pPr>
      <w:r>
        <w:rPr>
          <w:sz w:val="23"/>
          <w:szCs w:val="23"/>
        </w:rPr>
        <w:t>Nynější příjmy z NPU centra plánují nahradit navýšením veřejných zdrojů, nejčastěji institucionální podporou na RVO (lze považovat za nejvýraznější u většiny center), popř. příjmy ze zahraničních veřejných zdrojů. U většiny center je znatelná snaha o diverzifikaci příjmů</w:t>
      </w:r>
      <w:r w:rsidR="00FF0D79">
        <w:rPr>
          <w:sz w:val="23"/>
          <w:szCs w:val="23"/>
        </w:rPr>
        <w:t xml:space="preserve">, nicméně z důvodu specifičnosti center není možné jednotlivé položky </w:t>
      </w:r>
      <w:r w:rsidR="00196532">
        <w:rPr>
          <w:sz w:val="23"/>
          <w:szCs w:val="23"/>
        </w:rPr>
        <w:t>zobecňov</w:t>
      </w:r>
      <w:r w:rsidR="00FF0D79">
        <w:rPr>
          <w:sz w:val="23"/>
          <w:szCs w:val="23"/>
        </w:rPr>
        <w:t>at</w:t>
      </w:r>
      <w:r>
        <w:rPr>
          <w:sz w:val="23"/>
          <w:szCs w:val="23"/>
        </w:rPr>
        <w:t xml:space="preserve">. </w:t>
      </w:r>
    </w:p>
    <w:p w:rsidR="009F49FE" w:rsidRPr="009F49FE" w:rsidRDefault="009F49FE" w:rsidP="009F49FE">
      <w:pPr>
        <w:spacing w:afterLines="60" w:after="144"/>
        <w:jc w:val="both"/>
        <w:rPr>
          <w:b/>
        </w:rPr>
      </w:pPr>
      <w:r>
        <w:rPr>
          <w:b/>
          <w:sz w:val="23"/>
          <w:szCs w:val="23"/>
        </w:rPr>
        <w:t>Situace po roce 2021</w:t>
      </w:r>
    </w:p>
    <w:p w:rsidR="008619E8" w:rsidRDefault="008619E8" w:rsidP="009F49FE">
      <w:pPr>
        <w:spacing w:afterLines="60" w:after="144"/>
        <w:jc w:val="both"/>
      </w:pPr>
      <w:r>
        <w:t>Většina z vybudovaných center nepředpokládá změnu</w:t>
      </w:r>
      <w:r w:rsidRPr="00C9501F">
        <w:t xml:space="preserve"> ve způsobu začlenění do instituce</w:t>
      </w:r>
      <w:r>
        <w:t xml:space="preserve">. Tato centra fungovala </w:t>
      </w:r>
      <w:r w:rsidRPr="00C9501F">
        <w:t xml:space="preserve">již od počátku jako samostatný </w:t>
      </w:r>
      <w:r w:rsidR="006C224A">
        <w:t>útvar či</w:t>
      </w:r>
      <w:r w:rsidRPr="00C9501F">
        <w:t xml:space="preserve"> organizační celek, kt</w:t>
      </w:r>
      <w:r>
        <w:t>erý je součástí instituce a byl tedy již začleněn</w:t>
      </w:r>
      <w:r w:rsidRPr="00C9501F">
        <w:t xml:space="preserve"> do jejích struktur</w:t>
      </w:r>
      <w:r>
        <w:t xml:space="preserve"> z hlediska organizačního, majetkového, personálního i z hlediska rozpočtových zdrojů.</w:t>
      </w:r>
      <w:r w:rsidR="009F49FE">
        <w:t xml:space="preserve"> </w:t>
      </w:r>
      <w:r>
        <w:t xml:space="preserve">Se změnami v začlenění do instituce počítají </w:t>
      </w:r>
      <w:r w:rsidR="00ED6943">
        <w:t xml:space="preserve">například </w:t>
      </w:r>
      <w:r w:rsidR="009F49FE">
        <w:t xml:space="preserve">Centrum excelence Telč (v závislosti na zařazení na mapu velkých výzkumných infrastruktur), Centrum nových technologií a materiálů nebo ELI (v návaznosti na vytvoření ELI-ERIC). </w:t>
      </w:r>
    </w:p>
    <w:p w:rsidR="00ED6943" w:rsidRPr="009F49FE" w:rsidRDefault="00ED6943" w:rsidP="009F49FE">
      <w:pPr>
        <w:spacing w:afterLines="60" w:after="144"/>
        <w:jc w:val="both"/>
        <w:rPr>
          <w:rFonts w:asciiTheme="minorHAnsi" w:hAnsiTheme="minorHAnsi" w:cstheme="minorBidi"/>
        </w:rPr>
      </w:pPr>
      <w:r>
        <w:t>U necelé čtvrtiny center se dle vlastního vyjádření náklady a výnosy očekávané v roce 2017 a 2021 významně neliší.</w:t>
      </w:r>
      <w:r w:rsidR="009F49FE">
        <w:rPr>
          <w:rFonts w:asciiTheme="minorHAnsi" w:hAnsiTheme="minorHAnsi" w:cstheme="minorBidi"/>
        </w:rPr>
        <w:t xml:space="preserve"> V případě p</w:t>
      </w:r>
      <w:r w:rsidR="009F49FE">
        <w:t>říjmů</w:t>
      </w:r>
      <w:r>
        <w:t xml:space="preserve"> většina dotázaných zmiňuje výpadek finančních prostředků z NPU, části se dotkne také ukončení projektů Center kompetence TAČRu</w:t>
      </w:r>
      <w:r w:rsidR="009F71CF">
        <w:t>.</w:t>
      </w:r>
      <w:r w:rsidR="009F49FE">
        <w:rPr>
          <w:rFonts w:asciiTheme="minorHAnsi" w:hAnsiTheme="minorHAnsi" w:cstheme="minorBidi"/>
        </w:rPr>
        <w:t xml:space="preserve"> U </w:t>
      </w:r>
      <w:r w:rsidR="009F49FE">
        <w:t>výdajů je</w:t>
      </w:r>
      <w:r>
        <w:t xml:space="preserve"> v odpovědích často zmíněno očekává</w:t>
      </w:r>
      <w:r w:rsidR="009F71CF">
        <w:t>ní vyšších investičních nákladů</w:t>
      </w:r>
      <w:r>
        <w:t xml:space="preserve"> související</w:t>
      </w:r>
      <w:r w:rsidR="009F71CF">
        <w:t>ch</w:t>
      </w:r>
      <w:r>
        <w:t xml:space="preserve"> zejména s potřebou průběžné inovace pořízených technologií a obnovou </w:t>
      </w:r>
      <w:r w:rsidR="009F49FE">
        <w:t>zastarávajících</w:t>
      </w:r>
      <w:r>
        <w:t xml:space="preserve"> technologií. Dále je do budoucna nutné počítat s vyššími náklady na údržbu.</w:t>
      </w:r>
      <w:r w:rsidR="009F49FE">
        <w:rPr>
          <w:rFonts w:asciiTheme="minorHAnsi" w:hAnsiTheme="minorHAnsi" w:cstheme="minorBidi"/>
        </w:rPr>
        <w:t xml:space="preserve"> </w:t>
      </w:r>
      <w:r>
        <w:t>Zmiňován je mírný nárůst výdajů ve všech položkách</w:t>
      </w:r>
      <w:r w:rsidR="009F71CF">
        <w:t>,</w:t>
      </w:r>
      <w:r>
        <w:t xml:space="preserve"> a to i s ohledem na inflaci a předpo</w:t>
      </w:r>
      <w:r w:rsidR="009F49FE">
        <w:t xml:space="preserve">kládaný </w:t>
      </w:r>
      <w:r>
        <w:t>růst mezd</w:t>
      </w:r>
      <w:r w:rsidR="009F71CF">
        <w:t>.</w:t>
      </w:r>
      <w:r w:rsidR="009F49FE">
        <w:rPr>
          <w:rFonts w:asciiTheme="minorHAnsi" w:hAnsiTheme="minorHAnsi" w:cstheme="minorBidi"/>
        </w:rPr>
        <w:t xml:space="preserve"> </w:t>
      </w:r>
      <w:r>
        <w:t>V případě nutnosti redukce</w:t>
      </w:r>
      <w:r w:rsidR="0022171F">
        <w:t xml:space="preserve"> nákladů byla zmiňovaná možná</w:t>
      </w:r>
      <w:r>
        <w:t xml:space="preserve"> nutnost redukce počtu zaměstnanců / snižování pracovních úvazků</w:t>
      </w:r>
      <w:r w:rsidR="009F71CF">
        <w:t>.</w:t>
      </w:r>
    </w:p>
    <w:p w:rsidR="00ED6943" w:rsidRDefault="00ED6943" w:rsidP="000A07B4">
      <w:pPr>
        <w:spacing w:afterLines="60" w:after="144"/>
        <w:jc w:val="both"/>
      </w:pPr>
      <w:r>
        <w:t>Mezi nejvýzn</w:t>
      </w:r>
      <w:r w:rsidR="00B46788">
        <w:t>amnější</w:t>
      </w:r>
      <w:r>
        <w:t xml:space="preserve"> rozpočtov</w:t>
      </w:r>
      <w:r w:rsidR="00B46788">
        <w:t>é zdroje</w:t>
      </w:r>
      <w:r>
        <w:t>, které by měly suplovat NPU, patří institucionální podpora, mezinárodní granty a příjmy z realizovaných projektů OP VVV. Dále byl zmiňován smluvní výzkum, účelová podpora, doplňková činnost a dočasná podpora od mateřské instituce.</w:t>
      </w:r>
      <w:r w:rsidR="000A07B4">
        <w:t xml:space="preserve"> </w:t>
      </w:r>
      <w:r>
        <w:t xml:space="preserve">Míra rizika nezískání rozpočtových zdrojů se </w:t>
      </w:r>
      <w:r w:rsidR="00707378">
        <w:br/>
      </w:r>
      <w:r>
        <w:t xml:space="preserve">u potenciálních zdrojů liší. </w:t>
      </w:r>
    </w:p>
    <w:p w:rsidR="00880BAA" w:rsidRPr="00880BAA" w:rsidRDefault="00880BAA" w:rsidP="009F49FE">
      <w:pPr>
        <w:spacing w:afterLines="60" w:after="144"/>
        <w:jc w:val="both"/>
        <w:rPr>
          <w:b/>
        </w:rPr>
      </w:pPr>
      <w:r w:rsidRPr="00880BAA">
        <w:rPr>
          <w:b/>
        </w:rPr>
        <w:t>Pozice MŠMT</w:t>
      </w:r>
    </w:p>
    <w:p w:rsidR="0079673D" w:rsidRDefault="0089629F" w:rsidP="009F49FE">
      <w:pPr>
        <w:spacing w:afterLines="60" w:after="144"/>
        <w:jc w:val="both"/>
      </w:pPr>
      <w:r>
        <w:t>S ohledem na různorodost center n</w:t>
      </w:r>
      <w:r w:rsidR="0079673D" w:rsidRPr="0079673D">
        <w:t>elze zobecnit</w:t>
      </w:r>
      <w:r w:rsidR="009F49FE">
        <w:t xml:space="preserve"> odpovědi na otázku, jak bude podporována činnost centra z institucionální podpory na rozvoj výzkumné organizace</w:t>
      </w:r>
      <w:r w:rsidR="00B46788">
        <w:t>. J</w:t>
      </w:r>
      <w:r w:rsidR="0079673D">
        <w:t xml:space="preserve">ako jedno z měřítek je zmíněno přidělení adekvátní části institucionální podpory na rozvoj výzkumné organizace odpovídající výsledkům centra v oblasti vědy </w:t>
      </w:r>
      <w:r w:rsidR="00707378">
        <w:br/>
      </w:r>
      <w:r w:rsidR="0079673D">
        <w:t>a výzkumu.</w:t>
      </w:r>
      <w:r w:rsidR="00452529">
        <w:t xml:space="preserve"> MŠMT prosazuje </w:t>
      </w:r>
      <w:r w:rsidR="00E36AE9">
        <w:t>postupné navyšování</w:t>
      </w:r>
      <w:r w:rsidR="00452529">
        <w:t xml:space="preserve"> stř</w:t>
      </w:r>
      <w:r w:rsidR="00E36AE9">
        <w:t>ednědobých výdajových rámců RVO.</w:t>
      </w:r>
    </w:p>
    <w:p w:rsidR="00E36AE9" w:rsidRDefault="00E36AE9" w:rsidP="009F49FE">
      <w:pPr>
        <w:spacing w:afterLines="60" w:after="144"/>
        <w:jc w:val="both"/>
      </w:pPr>
    </w:p>
    <w:tbl>
      <w:tblPr>
        <w:tblW w:w="69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843"/>
      </w:tblGrid>
      <w:tr w:rsidR="00452529" w:rsidTr="00452529">
        <w:trPr>
          <w:trHeight w:val="28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lastRenderedPageBreak/>
              <w:t>2018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2019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2020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2021</w:t>
            </w:r>
          </w:p>
        </w:tc>
      </w:tr>
      <w:tr w:rsidR="00452529" w:rsidTr="00452529">
        <w:trPr>
          <w:trHeight w:val="28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6 643 497 655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6 837 096 581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7 155 698 813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2529" w:rsidRDefault="00452529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7 155 698 813</w:t>
            </w:r>
          </w:p>
        </w:tc>
      </w:tr>
    </w:tbl>
    <w:p w:rsidR="000A07B4" w:rsidRDefault="000A07B4" w:rsidP="00452529">
      <w:pPr>
        <w:spacing w:afterLines="60" w:after="144"/>
      </w:pPr>
    </w:p>
    <w:p w:rsidR="00E36AE9" w:rsidRDefault="00E36AE9" w:rsidP="00E36AE9">
      <w:pPr>
        <w:spacing w:afterLines="60" w:after="144"/>
        <w:jc w:val="both"/>
      </w:pPr>
      <w:r w:rsidRPr="007A31DE">
        <w:rPr>
          <w:b/>
        </w:rPr>
        <w:t xml:space="preserve">Doposud navrhované navýšení RVO nepokrývá rozdíl způsobený ukončením NPU </w:t>
      </w:r>
      <w:r>
        <w:t xml:space="preserve">dle výsledků dotazníkového šetření, což je dáno tím, že </w:t>
      </w:r>
      <w:r w:rsidRPr="007A31DE">
        <w:rPr>
          <w:b/>
        </w:rPr>
        <w:t>MŠMT respektuje požadavek RVVI o neuplatňování nadpožadavků</w:t>
      </w:r>
      <w:r>
        <w:t xml:space="preserve"> pro střednědobý výdajový rámec VaVaI. Vzhledem k nutnosti zajištění financování tzv. VaVpI center po roce 2021 bude tato otázka intenzivně řešena při přípravě střednědobých výdajových rámců v příštím roce, tj. v roce 2019 (při přípravě rozpočtu na rok 2020). </w:t>
      </w:r>
      <w:r w:rsidRPr="007A31DE">
        <w:rPr>
          <w:b/>
        </w:rPr>
        <w:t xml:space="preserve">Zajištění fungování center nadále zůstane v plné zodpovědnosti hostitelské instituce </w:t>
      </w:r>
      <w:r w:rsidR="00880BAA">
        <w:rPr>
          <w:b/>
        </w:rPr>
        <w:br/>
      </w:r>
      <w:r w:rsidRPr="007A31DE">
        <w:rPr>
          <w:b/>
        </w:rPr>
        <w:t xml:space="preserve">a </w:t>
      </w:r>
      <w:r w:rsidR="007A31DE">
        <w:rPr>
          <w:b/>
        </w:rPr>
        <w:t xml:space="preserve">všech </w:t>
      </w:r>
      <w:r w:rsidRPr="007A31DE">
        <w:rPr>
          <w:b/>
        </w:rPr>
        <w:t>jejích disponibilních zdrojů, vč. RVO</w:t>
      </w:r>
      <w:r>
        <w:t>.</w:t>
      </w:r>
    </w:p>
    <w:p w:rsidR="00880BAA" w:rsidRPr="00880BAA" w:rsidRDefault="00880BAA" w:rsidP="00880BAA">
      <w:pPr>
        <w:jc w:val="both"/>
        <w:rPr>
          <w:rFonts w:asciiTheme="minorHAnsi" w:eastAsia="Times New Roman" w:hAnsiTheme="minorHAnsi" w:cs="Times New Roman"/>
        </w:rPr>
      </w:pPr>
      <w:r w:rsidRPr="00880BAA">
        <w:rPr>
          <w:rFonts w:asciiTheme="minorHAnsi" w:eastAsia="Times New Roman" w:hAnsiTheme="minorHAnsi" w:cs="Times New Roman"/>
          <w:b/>
        </w:rPr>
        <w:t xml:space="preserve">Návazně na předchozí </w:t>
      </w:r>
      <w:r>
        <w:rPr>
          <w:rFonts w:asciiTheme="minorHAnsi" w:eastAsia="Times New Roman" w:hAnsiTheme="minorHAnsi" w:cs="Times New Roman"/>
          <w:b/>
        </w:rPr>
        <w:t>analýzu VaVpI center</w:t>
      </w:r>
      <w:r w:rsidRPr="00880BAA">
        <w:rPr>
          <w:rFonts w:asciiTheme="minorHAnsi" w:eastAsia="Times New Roman" w:hAnsiTheme="minorHAnsi" w:cs="Times New Roman"/>
          <w:b/>
        </w:rPr>
        <w:t xml:space="preserve"> předloženou RVVI je třeba dodat, že </w:t>
      </w:r>
      <w:r w:rsidRPr="00880BAA">
        <w:rPr>
          <w:rFonts w:asciiTheme="minorHAnsi" w:eastAsia="Times New Roman" w:hAnsiTheme="minorHAnsi" w:cs="Times New Roman"/>
          <w:b/>
        </w:rPr>
        <w:t>MŠMT bylo národním zprostředkovatelem OP VaVpI a je národním zprostředkovatelem NPU I a II. Tuto roli po roce 2020 již MŠMT vykonávat nebude</w:t>
      </w:r>
      <w:r w:rsidRPr="00880BAA">
        <w:rPr>
          <w:rFonts w:asciiTheme="minorHAnsi" w:eastAsia="Times New Roman" w:hAnsiTheme="minorHAnsi" w:cs="Times New Roman"/>
        </w:rPr>
        <w:t xml:space="preserve">. </w:t>
      </w:r>
      <w:r w:rsidRPr="00880BAA">
        <w:rPr>
          <w:rFonts w:asciiTheme="minorHAnsi" w:eastAsia="Times New Roman" w:hAnsiTheme="minorHAnsi" w:cs="Times New Roman"/>
        </w:rPr>
        <w:t xml:space="preserve">Příjemci finančních prostředků podpory v rámci OP VaVpI, jsou významnou měrou rovněž výzkumné organizace náležící do věcné příslušnosti jiných zřizovatelů, než je MŠMT (Akademie věd ČR, Ministerstvo průmyslu a obchodu, Ministerstvo zemědělství, Ministerstvo zdravotnictví a Ministerstvo dopravy). </w:t>
      </w:r>
      <w:r w:rsidRPr="00880BAA">
        <w:rPr>
          <w:rFonts w:asciiTheme="minorHAnsi" w:eastAsia="Times New Roman" w:hAnsiTheme="minorHAnsi" w:cs="Times New Roman"/>
          <w:b/>
        </w:rPr>
        <w:t>Po skončení NPU I a II po roce 2020 jsou nástroje financování dlouhodobě udržitelného rozvoje kapacit pro provádění VaVaI, které byly vybudovány v letech 2007 až 2015 za využití prostředků ERDF v rámci OP VaVpI, plně v souladu s původním záměrem v gesci jejich jednotlivých zřizovatelů/poskytovatelů</w:t>
      </w:r>
      <w:r w:rsidRPr="00880BAA">
        <w:rPr>
          <w:rFonts w:asciiTheme="minorHAnsi" w:eastAsia="Times New Roman" w:hAnsiTheme="minorHAnsi" w:cs="Times New Roman"/>
        </w:rPr>
        <w:t xml:space="preserve">. Z hlediska MŠMT, </w:t>
      </w:r>
      <w:r>
        <w:rPr>
          <w:rFonts w:asciiTheme="minorHAnsi" w:eastAsia="Times New Roman" w:hAnsiTheme="minorHAnsi" w:cs="Times New Roman"/>
        </w:rPr>
        <w:br/>
      </w:r>
      <w:r w:rsidRPr="00880BAA">
        <w:rPr>
          <w:rFonts w:asciiTheme="minorHAnsi" w:eastAsia="Times New Roman" w:hAnsiTheme="minorHAnsi" w:cs="Times New Roman"/>
        </w:rPr>
        <w:t xml:space="preserve">tj. v případě, kdy je hostitelskou institucí projektu OP VaVpI veřejná vysoká škola, bude řešena skrze nárůsty </w:t>
      </w:r>
      <w:r w:rsidR="007B54BE">
        <w:rPr>
          <w:rFonts w:asciiTheme="minorHAnsi" w:eastAsia="Times New Roman" w:hAnsiTheme="minorHAnsi" w:cs="Times New Roman"/>
        </w:rPr>
        <w:t xml:space="preserve">právě </w:t>
      </w:r>
      <w:r w:rsidRPr="00880BAA">
        <w:rPr>
          <w:rFonts w:asciiTheme="minorHAnsi" w:eastAsia="Times New Roman" w:hAnsiTheme="minorHAnsi" w:cs="Times New Roman"/>
        </w:rPr>
        <w:t xml:space="preserve">ukazatele </w:t>
      </w:r>
      <w:r w:rsidR="007B54BE">
        <w:rPr>
          <w:rFonts w:asciiTheme="minorHAnsi" w:eastAsia="Times New Roman" w:hAnsiTheme="minorHAnsi" w:cs="Times New Roman"/>
        </w:rPr>
        <w:t>RVO</w:t>
      </w:r>
      <w:r w:rsidRPr="00880BAA">
        <w:rPr>
          <w:rFonts w:asciiTheme="minorHAnsi" w:eastAsia="Times New Roman" w:hAnsiTheme="minorHAnsi" w:cs="Times New Roman"/>
        </w:rPr>
        <w:t>. Zdrojem, u něhož bude MŠMT též poskytovatel podpory, je podpora velkých výzkumných infrastruktur.</w:t>
      </w:r>
    </w:p>
    <w:p w:rsidR="00880BAA" w:rsidRPr="00880BAA" w:rsidRDefault="00880BAA" w:rsidP="00880BAA">
      <w:pPr>
        <w:jc w:val="both"/>
        <w:rPr>
          <w:rFonts w:asciiTheme="minorHAnsi" w:eastAsia="Times New Roman" w:hAnsiTheme="minorHAnsi" w:cs="Times New Roman"/>
        </w:rPr>
      </w:pPr>
    </w:p>
    <w:p w:rsidR="00880BAA" w:rsidRDefault="00880BAA" w:rsidP="00E36AE9">
      <w:pPr>
        <w:spacing w:afterLines="60" w:after="144"/>
        <w:jc w:val="both"/>
      </w:pPr>
    </w:p>
    <w:p w:rsidR="00880BAA" w:rsidRPr="0079673D" w:rsidRDefault="00880BAA" w:rsidP="00E36AE9">
      <w:pPr>
        <w:spacing w:afterLines="60" w:after="144"/>
        <w:jc w:val="both"/>
      </w:pPr>
      <w:bookmarkStart w:id="0" w:name="_GoBack"/>
      <w:bookmarkEnd w:id="0"/>
    </w:p>
    <w:sectPr w:rsidR="00880BAA" w:rsidRPr="0079673D" w:rsidSect="0031583D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00E" w:rsidRDefault="0048100E" w:rsidP="000942F4">
      <w:r>
        <w:separator/>
      </w:r>
    </w:p>
  </w:endnote>
  <w:endnote w:type="continuationSeparator" w:id="0">
    <w:p w:rsidR="0048100E" w:rsidRDefault="0048100E" w:rsidP="0009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639936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0942F4" w:rsidRPr="000942F4" w:rsidRDefault="000942F4">
        <w:pPr>
          <w:pStyle w:val="Zpat"/>
          <w:jc w:val="center"/>
          <w:rPr>
            <w:sz w:val="18"/>
          </w:rPr>
        </w:pPr>
        <w:r w:rsidRPr="000942F4">
          <w:rPr>
            <w:sz w:val="18"/>
          </w:rPr>
          <w:fldChar w:fldCharType="begin"/>
        </w:r>
        <w:r w:rsidRPr="000942F4">
          <w:rPr>
            <w:sz w:val="18"/>
          </w:rPr>
          <w:instrText>PAGE   \* MERGEFORMAT</w:instrText>
        </w:r>
        <w:r w:rsidRPr="000942F4">
          <w:rPr>
            <w:sz w:val="18"/>
          </w:rPr>
          <w:fldChar w:fldCharType="separate"/>
        </w:r>
        <w:r w:rsidR="00707378">
          <w:rPr>
            <w:noProof/>
            <w:sz w:val="18"/>
          </w:rPr>
          <w:t>10</w:t>
        </w:r>
        <w:r w:rsidRPr="000942F4">
          <w:rPr>
            <w:sz w:val="18"/>
          </w:rPr>
          <w:fldChar w:fldCharType="end"/>
        </w:r>
      </w:p>
    </w:sdtContent>
  </w:sdt>
  <w:p w:rsidR="000942F4" w:rsidRDefault="000942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00E" w:rsidRDefault="0048100E" w:rsidP="000942F4">
      <w:r>
        <w:separator/>
      </w:r>
    </w:p>
  </w:footnote>
  <w:footnote w:type="continuationSeparator" w:id="0">
    <w:p w:rsidR="0048100E" w:rsidRDefault="0048100E" w:rsidP="0009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32BCE"/>
    <w:multiLevelType w:val="hybridMultilevel"/>
    <w:tmpl w:val="905CB576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A65EE"/>
    <w:multiLevelType w:val="hybridMultilevel"/>
    <w:tmpl w:val="FA2C0996"/>
    <w:lvl w:ilvl="0" w:tplc="A48C1B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2759F9"/>
    <w:multiLevelType w:val="hybridMultilevel"/>
    <w:tmpl w:val="4A702858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>
    <w:nsid w:val="29FA050F"/>
    <w:multiLevelType w:val="hybridMultilevel"/>
    <w:tmpl w:val="641C1C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C96F29"/>
    <w:multiLevelType w:val="hybridMultilevel"/>
    <w:tmpl w:val="FA3441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6942CE"/>
    <w:multiLevelType w:val="hybridMultilevel"/>
    <w:tmpl w:val="A01E14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BC28BD"/>
    <w:multiLevelType w:val="hybridMultilevel"/>
    <w:tmpl w:val="77CAF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993"/>
    <w:rsid w:val="000031EC"/>
    <w:rsid w:val="000673DA"/>
    <w:rsid w:val="000728C2"/>
    <w:rsid w:val="000942F4"/>
    <w:rsid w:val="000A07B4"/>
    <w:rsid w:val="000A5B09"/>
    <w:rsid w:val="000D0FDB"/>
    <w:rsid w:val="001164E9"/>
    <w:rsid w:val="00132628"/>
    <w:rsid w:val="00145FD8"/>
    <w:rsid w:val="0015681D"/>
    <w:rsid w:val="00173955"/>
    <w:rsid w:val="00196532"/>
    <w:rsid w:val="001B26F6"/>
    <w:rsid w:val="002125F0"/>
    <w:rsid w:val="00220073"/>
    <w:rsid w:val="0022171F"/>
    <w:rsid w:val="002635C5"/>
    <w:rsid w:val="00285766"/>
    <w:rsid w:val="0031583D"/>
    <w:rsid w:val="0031733D"/>
    <w:rsid w:val="00344378"/>
    <w:rsid w:val="00384EAE"/>
    <w:rsid w:val="003E259A"/>
    <w:rsid w:val="003E79E4"/>
    <w:rsid w:val="003F1C44"/>
    <w:rsid w:val="004466A3"/>
    <w:rsid w:val="00452529"/>
    <w:rsid w:val="0045341F"/>
    <w:rsid w:val="00463EB4"/>
    <w:rsid w:val="0048100E"/>
    <w:rsid w:val="00491A12"/>
    <w:rsid w:val="004B39CB"/>
    <w:rsid w:val="004B7249"/>
    <w:rsid w:val="00504DB5"/>
    <w:rsid w:val="00525169"/>
    <w:rsid w:val="00565DE8"/>
    <w:rsid w:val="005668F3"/>
    <w:rsid w:val="00567B35"/>
    <w:rsid w:val="00575F8C"/>
    <w:rsid w:val="005843CD"/>
    <w:rsid w:val="0059060F"/>
    <w:rsid w:val="00594CA2"/>
    <w:rsid w:val="0061086E"/>
    <w:rsid w:val="00622C8D"/>
    <w:rsid w:val="006364CE"/>
    <w:rsid w:val="006C224A"/>
    <w:rsid w:val="006C49EC"/>
    <w:rsid w:val="006F21FF"/>
    <w:rsid w:val="00707378"/>
    <w:rsid w:val="00783417"/>
    <w:rsid w:val="0079673D"/>
    <w:rsid w:val="007A31DE"/>
    <w:rsid w:val="007A397E"/>
    <w:rsid w:val="007B54BE"/>
    <w:rsid w:val="007D3294"/>
    <w:rsid w:val="007F53CA"/>
    <w:rsid w:val="00814D1E"/>
    <w:rsid w:val="0084297F"/>
    <w:rsid w:val="008619E8"/>
    <w:rsid w:val="00865B64"/>
    <w:rsid w:val="00875219"/>
    <w:rsid w:val="00880BAA"/>
    <w:rsid w:val="00880E0E"/>
    <w:rsid w:val="008841EF"/>
    <w:rsid w:val="0089629F"/>
    <w:rsid w:val="00897FA6"/>
    <w:rsid w:val="009075A8"/>
    <w:rsid w:val="009508B0"/>
    <w:rsid w:val="0097098D"/>
    <w:rsid w:val="00971510"/>
    <w:rsid w:val="009C62AA"/>
    <w:rsid w:val="009D3757"/>
    <w:rsid w:val="009F49FE"/>
    <w:rsid w:val="009F71CF"/>
    <w:rsid w:val="00A333E2"/>
    <w:rsid w:val="00A519B8"/>
    <w:rsid w:val="00A91574"/>
    <w:rsid w:val="00AB12F0"/>
    <w:rsid w:val="00AD1D2D"/>
    <w:rsid w:val="00AD423D"/>
    <w:rsid w:val="00B209A3"/>
    <w:rsid w:val="00B21F20"/>
    <w:rsid w:val="00B46788"/>
    <w:rsid w:val="00B82E3C"/>
    <w:rsid w:val="00B865C2"/>
    <w:rsid w:val="00BB3993"/>
    <w:rsid w:val="00BE71DD"/>
    <w:rsid w:val="00C01118"/>
    <w:rsid w:val="00C1458D"/>
    <w:rsid w:val="00C1520C"/>
    <w:rsid w:val="00C15511"/>
    <w:rsid w:val="00C43661"/>
    <w:rsid w:val="00C635B0"/>
    <w:rsid w:val="00C80D84"/>
    <w:rsid w:val="00C9025C"/>
    <w:rsid w:val="00CA628E"/>
    <w:rsid w:val="00CE00C1"/>
    <w:rsid w:val="00CF18AC"/>
    <w:rsid w:val="00D349B0"/>
    <w:rsid w:val="00D81A8B"/>
    <w:rsid w:val="00DB22D9"/>
    <w:rsid w:val="00DD6A39"/>
    <w:rsid w:val="00DF21A7"/>
    <w:rsid w:val="00E36AE9"/>
    <w:rsid w:val="00E6407A"/>
    <w:rsid w:val="00E86E6D"/>
    <w:rsid w:val="00EA3E0D"/>
    <w:rsid w:val="00EB03DE"/>
    <w:rsid w:val="00ED6943"/>
    <w:rsid w:val="00F023F8"/>
    <w:rsid w:val="00F660D0"/>
    <w:rsid w:val="00FA6751"/>
    <w:rsid w:val="00FD473E"/>
    <w:rsid w:val="00FD5C0C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028653-D2F0-44A4-B051-B7E96F95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99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B39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42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42F4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0942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42F4"/>
    <w:rPr>
      <w:rFonts w:ascii="Calibri" w:hAnsi="Calibri" w:cs="Calibri"/>
    </w:rPr>
  </w:style>
  <w:style w:type="table" w:styleId="Mkatabulky">
    <w:name w:val="Table Grid"/>
    <w:basedOn w:val="Normlntabulka"/>
    <w:uiPriority w:val="59"/>
    <w:rsid w:val="00880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elcovskyv\AppData\Local\Microsoft\Windows\INetCache\Content.Outlook\RRXMAY25\VaVpI%20centra_grafy.xlsx" TargetMode="Externa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chartUserShapes" Target="../drawings/drawing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Porovnání celkových nákladů a výnosů center OP VaVpI za roky 2017 a 2021 (v tisících CZK)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b="1">
                <a:solidFill>
                  <a:sysClr val="windowText" lastClr="000000"/>
                </a:solidFill>
              </a:defRPr>
            </a:pPr>
            <a:r>
              <a:rPr lang="cs-CZ" b="1" baseline="0">
                <a:solidFill>
                  <a:sysClr val="windowText" lastClr="000000"/>
                </a:solidFill>
              </a:rPr>
              <a:t> </a:t>
            </a:r>
            <a:endParaRPr lang="cs-CZ" b="1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6595114162918181E-2"/>
          <c:y val="6.0305703017691982E-2"/>
          <c:w val="0.92951596538648162"/>
          <c:h val="0.434429810923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grafy'!$C$2</c:f>
              <c:strCache>
                <c:ptCount val="1"/>
                <c:pt idx="0">
                  <c:v>Náklady Celkem 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grafy'!$C$3:$C$50</c:f>
              <c:numCache>
                <c:formatCode>#,##0</c:formatCode>
                <c:ptCount val="48"/>
                <c:pt idx="0">
                  <c:v>1063428</c:v>
                </c:pt>
                <c:pt idx="1">
                  <c:v>954778</c:v>
                </c:pt>
                <c:pt idx="2">
                  <c:v>577422.12999999989</c:v>
                </c:pt>
                <c:pt idx="3">
                  <c:v>396164</c:v>
                </c:pt>
                <c:pt idx="4">
                  <c:v>341191</c:v>
                </c:pt>
                <c:pt idx="5">
                  <c:v>288006</c:v>
                </c:pt>
                <c:pt idx="6">
                  <c:v>260218</c:v>
                </c:pt>
                <c:pt idx="7">
                  <c:v>257483</c:v>
                </c:pt>
                <c:pt idx="8">
                  <c:v>253691</c:v>
                </c:pt>
                <c:pt idx="9">
                  <c:v>250672</c:v>
                </c:pt>
                <c:pt idx="10">
                  <c:v>240290</c:v>
                </c:pt>
                <c:pt idx="11">
                  <c:v>211359.973</c:v>
                </c:pt>
                <c:pt idx="12">
                  <c:v>207813</c:v>
                </c:pt>
                <c:pt idx="13">
                  <c:v>204629</c:v>
                </c:pt>
                <c:pt idx="14">
                  <c:v>202527.12099999998</c:v>
                </c:pt>
                <c:pt idx="15">
                  <c:v>177986</c:v>
                </c:pt>
                <c:pt idx="16">
                  <c:v>170677</c:v>
                </c:pt>
                <c:pt idx="17">
                  <c:v>169560</c:v>
                </c:pt>
                <c:pt idx="18">
                  <c:v>165468</c:v>
                </c:pt>
                <c:pt idx="19">
                  <c:v>163023</c:v>
                </c:pt>
                <c:pt idx="20">
                  <c:v>161336</c:v>
                </c:pt>
                <c:pt idx="21">
                  <c:v>130660</c:v>
                </c:pt>
                <c:pt idx="22">
                  <c:v>109445</c:v>
                </c:pt>
                <c:pt idx="23">
                  <c:v>106612</c:v>
                </c:pt>
                <c:pt idx="24">
                  <c:v>97380</c:v>
                </c:pt>
                <c:pt idx="25">
                  <c:v>91553</c:v>
                </c:pt>
                <c:pt idx="26">
                  <c:v>83803.592000000004</c:v>
                </c:pt>
                <c:pt idx="27">
                  <c:v>78634</c:v>
                </c:pt>
                <c:pt idx="28">
                  <c:v>76692</c:v>
                </c:pt>
                <c:pt idx="29">
                  <c:v>76230</c:v>
                </c:pt>
                <c:pt idx="30">
                  <c:v>73462</c:v>
                </c:pt>
                <c:pt idx="31">
                  <c:v>69488</c:v>
                </c:pt>
                <c:pt idx="32">
                  <c:v>67787</c:v>
                </c:pt>
                <c:pt idx="33">
                  <c:v>64878</c:v>
                </c:pt>
                <c:pt idx="34">
                  <c:v>64330.364999999998</c:v>
                </c:pt>
                <c:pt idx="35">
                  <c:v>61624</c:v>
                </c:pt>
                <c:pt idx="36">
                  <c:v>58739</c:v>
                </c:pt>
                <c:pt idx="37">
                  <c:v>56150</c:v>
                </c:pt>
                <c:pt idx="38">
                  <c:v>51975.68</c:v>
                </c:pt>
                <c:pt idx="39">
                  <c:v>49559</c:v>
                </c:pt>
                <c:pt idx="40">
                  <c:v>45660.33</c:v>
                </c:pt>
                <c:pt idx="41">
                  <c:v>43896</c:v>
                </c:pt>
                <c:pt idx="42">
                  <c:v>40490</c:v>
                </c:pt>
                <c:pt idx="43">
                  <c:v>31138</c:v>
                </c:pt>
                <c:pt idx="44">
                  <c:v>30381</c:v>
                </c:pt>
                <c:pt idx="45">
                  <c:v>26775</c:v>
                </c:pt>
                <c:pt idx="46">
                  <c:v>26474</c:v>
                </c:pt>
                <c:pt idx="47">
                  <c:v>24980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A65-4FC5-AC8A-A5763A9D7C88}"/>
            </c:ext>
          </c:extLst>
        </c:ser>
        <c:ser>
          <c:idx val="1"/>
          <c:order val="1"/>
          <c:tx>
            <c:strRef>
              <c:f>'data grafy'!$H$2</c:f>
              <c:strCache>
                <c:ptCount val="1"/>
                <c:pt idx="0">
                  <c:v>Výnosy Celkem 2017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grafy'!$H$3:$H$50</c:f>
              <c:numCache>
                <c:formatCode>#,##0</c:formatCode>
                <c:ptCount val="48"/>
                <c:pt idx="0">
                  <c:v>1063428</c:v>
                </c:pt>
                <c:pt idx="1">
                  <c:v>926688</c:v>
                </c:pt>
                <c:pt idx="2">
                  <c:v>562287.07999999996</c:v>
                </c:pt>
                <c:pt idx="3">
                  <c:v>384885</c:v>
                </c:pt>
                <c:pt idx="4">
                  <c:v>347123</c:v>
                </c:pt>
                <c:pt idx="5">
                  <c:v>288006</c:v>
                </c:pt>
                <c:pt idx="6">
                  <c:v>263665</c:v>
                </c:pt>
                <c:pt idx="7">
                  <c:v>257483</c:v>
                </c:pt>
                <c:pt idx="8">
                  <c:v>244034</c:v>
                </c:pt>
                <c:pt idx="9">
                  <c:v>255138.99999999997</c:v>
                </c:pt>
                <c:pt idx="10">
                  <c:v>259559</c:v>
                </c:pt>
                <c:pt idx="11">
                  <c:v>211858.30000000002</c:v>
                </c:pt>
                <c:pt idx="12">
                  <c:v>229126</c:v>
                </c:pt>
                <c:pt idx="13">
                  <c:v>204766</c:v>
                </c:pt>
                <c:pt idx="14">
                  <c:v>209168.35500000001</c:v>
                </c:pt>
                <c:pt idx="15">
                  <c:v>177986</c:v>
                </c:pt>
                <c:pt idx="16">
                  <c:v>170677</c:v>
                </c:pt>
                <c:pt idx="17">
                  <c:v>145220</c:v>
                </c:pt>
                <c:pt idx="18">
                  <c:v>182312</c:v>
                </c:pt>
                <c:pt idx="19">
                  <c:v>221768</c:v>
                </c:pt>
                <c:pt idx="20">
                  <c:v>160667</c:v>
                </c:pt>
                <c:pt idx="21">
                  <c:v>102266</c:v>
                </c:pt>
                <c:pt idx="22">
                  <c:v>110453</c:v>
                </c:pt>
                <c:pt idx="23">
                  <c:v>94410</c:v>
                </c:pt>
                <c:pt idx="24">
                  <c:v>107778</c:v>
                </c:pt>
                <c:pt idx="25">
                  <c:v>93525</c:v>
                </c:pt>
                <c:pt idx="26">
                  <c:v>83803.592000000004</c:v>
                </c:pt>
                <c:pt idx="27">
                  <c:v>82743</c:v>
                </c:pt>
                <c:pt idx="28">
                  <c:v>76692</c:v>
                </c:pt>
                <c:pt idx="29">
                  <c:v>76230</c:v>
                </c:pt>
                <c:pt idx="30">
                  <c:v>75030</c:v>
                </c:pt>
                <c:pt idx="31">
                  <c:v>69488</c:v>
                </c:pt>
                <c:pt idx="32">
                  <c:v>67787</c:v>
                </c:pt>
                <c:pt idx="33">
                  <c:v>64878</c:v>
                </c:pt>
                <c:pt idx="34">
                  <c:v>64330.364000000001</c:v>
                </c:pt>
                <c:pt idx="35">
                  <c:v>62031</c:v>
                </c:pt>
                <c:pt idx="36">
                  <c:v>60516</c:v>
                </c:pt>
                <c:pt idx="37">
                  <c:v>56150</c:v>
                </c:pt>
                <c:pt idx="38">
                  <c:v>53881</c:v>
                </c:pt>
                <c:pt idx="39">
                  <c:v>55776</c:v>
                </c:pt>
                <c:pt idx="40">
                  <c:v>45660.33</c:v>
                </c:pt>
                <c:pt idx="41">
                  <c:v>44759</c:v>
                </c:pt>
                <c:pt idx="42">
                  <c:v>40490</c:v>
                </c:pt>
                <c:pt idx="43">
                  <c:v>31138</c:v>
                </c:pt>
                <c:pt idx="44">
                  <c:v>30381</c:v>
                </c:pt>
                <c:pt idx="45">
                  <c:v>26775</c:v>
                </c:pt>
                <c:pt idx="46">
                  <c:v>26474</c:v>
                </c:pt>
                <c:pt idx="47">
                  <c:v>24980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A65-4FC5-AC8A-A5763A9D7C88}"/>
            </c:ext>
          </c:extLst>
        </c:ser>
        <c:ser>
          <c:idx val="2"/>
          <c:order val="2"/>
          <c:tx>
            <c:strRef>
              <c:f>'data grafy'!$J$2</c:f>
              <c:strCache>
                <c:ptCount val="1"/>
                <c:pt idx="0">
                  <c:v>Náklady Celkem 2021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grafy'!$J$3:$J$50</c:f>
              <c:numCache>
                <c:formatCode>#,##0</c:formatCode>
                <c:ptCount val="48"/>
                <c:pt idx="0">
                  <c:v>1600126</c:v>
                </c:pt>
                <c:pt idx="1">
                  <c:v>1193873</c:v>
                </c:pt>
                <c:pt idx="2">
                  <c:v>613322.88</c:v>
                </c:pt>
                <c:pt idx="3">
                  <c:v>1700000</c:v>
                </c:pt>
                <c:pt idx="4">
                  <c:v>346700</c:v>
                </c:pt>
                <c:pt idx="5">
                  <c:v>259300</c:v>
                </c:pt>
                <c:pt idx="6">
                  <c:v>261000</c:v>
                </c:pt>
                <c:pt idx="7">
                  <c:v>247000</c:v>
                </c:pt>
                <c:pt idx="8">
                  <c:v>273315</c:v>
                </c:pt>
                <c:pt idx="9">
                  <c:v>311019</c:v>
                </c:pt>
                <c:pt idx="10">
                  <c:v>340756</c:v>
                </c:pt>
                <c:pt idx="11">
                  <c:v>315000</c:v>
                </c:pt>
                <c:pt idx="12">
                  <c:v>235000</c:v>
                </c:pt>
                <c:pt idx="13">
                  <c:v>243176</c:v>
                </c:pt>
                <c:pt idx="14">
                  <c:v>185000</c:v>
                </c:pt>
                <c:pt idx="15">
                  <c:v>267669</c:v>
                </c:pt>
                <c:pt idx="16">
                  <c:v>200635</c:v>
                </c:pt>
                <c:pt idx="17">
                  <c:v>211900</c:v>
                </c:pt>
                <c:pt idx="18">
                  <c:v>192684</c:v>
                </c:pt>
                <c:pt idx="19">
                  <c:v>195804</c:v>
                </c:pt>
                <c:pt idx="20">
                  <c:v>205000</c:v>
                </c:pt>
                <c:pt idx="21">
                  <c:v>126000</c:v>
                </c:pt>
                <c:pt idx="22">
                  <c:v>127500</c:v>
                </c:pt>
                <c:pt idx="23">
                  <c:v>107972</c:v>
                </c:pt>
                <c:pt idx="24">
                  <c:v>110000</c:v>
                </c:pt>
                <c:pt idx="25">
                  <c:v>99000</c:v>
                </c:pt>
                <c:pt idx="26">
                  <c:v>85000</c:v>
                </c:pt>
                <c:pt idx="27">
                  <c:v>80220</c:v>
                </c:pt>
                <c:pt idx="28">
                  <c:v>77000</c:v>
                </c:pt>
                <c:pt idx="29">
                  <c:v>71300</c:v>
                </c:pt>
                <c:pt idx="30">
                  <c:v>82535</c:v>
                </c:pt>
                <c:pt idx="31">
                  <c:v>61000</c:v>
                </c:pt>
                <c:pt idx="32">
                  <c:v>68500</c:v>
                </c:pt>
                <c:pt idx="33">
                  <c:v>68000</c:v>
                </c:pt>
                <c:pt idx="34">
                  <c:v>90000</c:v>
                </c:pt>
                <c:pt idx="35">
                  <c:v>53520</c:v>
                </c:pt>
                <c:pt idx="36">
                  <c:v>67300</c:v>
                </c:pt>
                <c:pt idx="37">
                  <c:v>56500</c:v>
                </c:pt>
                <c:pt idx="38">
                  <c:v>59550</c:v>
                </c:pt>
                <c:pt idx="39">
                  <c:v>54500</c:v>
                </c:pt>
                <c:pt idx="40">
                  <c:v>56716.017</c:v>
                </c:pt>
                <c:pt idx="41">
                  <c:v>47621</c:v>
                </c:pt>
                <c:pt idx="42">
                  <c:v>32120</c:v>
                </c:pt>
                <c:pt idx="43">
                  <c:v>29850</c:v>
                </c:pt>
                <c:pt idx="44">
                  <c:v>31000</c:v>
                </c:pt>
                <c:pt idx="45">
                  <c:v>32950</c:v>
                </c:pt>
                <c:pt idx="46">
                  <c:v>29400</c:v>
                </c:pt>
                <c:pt idx="47">
                  <c:v>25729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A65-4FC5-AC8A-A5763A9D7C88}"/>
            </c:ext>
          </c:extLst>
        </c:ser>
        <c:ser>
          <c:idx val="3"/>
          <c:order val="3"/>
          <c:tx>
            <c:strRef>
              <c:f>'data grafy'!$O$2</c:f>
              <c:strCache>
                <c:ptCount val="1"/>
                <c:pt idx="0">
                  <c:v>Výnosy Celkem 2021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grafy'!$O$3:$O$50</c:f>
              <c:numCache>
                <c:formatCode>#,##0</c:formatCode>
                <c:ptCount val="48"/>
                <c:pt idx="0">
                  <c:v>1660381</c:v>
                </c:pt>
                <c:pt idx="1">
                  <c:v>1191776</c:v>
                </c:pt>
                <c:pt idx="2">
                  <c:v>569011.5</c:v>
                </c:pt>
                <c:pt idx="3">
                  <c:v>1580000</c:v>
                </c:pt>
                <c:pt idx="4">
                  <c:v>349500</c:v>
                </c:pt>
                <c:pt idx="5">
                  <c:v>259300</c:v>
                </c:pt>
                <c:pt idx="6">
                  <c:v>261000</c:v>
                </c:pt>
                <c:pt idx="7">
                  <c:v>247000</c:v>
                </c:pt>
                <c:pt idx="8">
                  <c:v>296933</c:v>
                </c:pt>
                <c:pt idx="9">
                  <c:v>312508.90000000002</c:v>
                </c:pt>
                <c:pt idx="10">
                  <c:v>314892</c:v>
                </c:pt>
                <c:pt idx="11">
                  <c:v>246000</c:v>
                </c:pt>
                <c:pt idx="12">
                  <c:v>235000</c:v>
                </c:pt>
                <c:pt idx="13">
                  <c:v>243354</c:v>
                </c:pt>
                <c:pt idx="14">
                  <c:v>190500</c:v>
                </c:pt>
                <c:pt idx="15">
                  <c:v>267669</c:v>
                </c:pt>
                <c:pt idx="16">
                  <c:v>200635</c:v>
                </c:pt>
                <c:pt idx="17">
                  <c:v>181500</c:v>
                </c:pt>
                <c:pt idx="18">
                  <c:v>212685</c:v>
                </c:pt>
                <c:pt idx="19">
                  <c:v>242000</c:v>
                </c:pt>
                <c:pt idx="20">
                  <c:v>142000</c:v>
                </c:pt>
                <c:pt idx="21">
                  <c:v>126033</c:v>
                </c:pt>
                <c:pt idx="22">
                  <c:v>128000</c:v>
                </c:pt>
                <c:pt idx="23">
                  <c:v>96302</c:v>
                </c:pt>
                <c:pt idx="24">
                  <c:v>110000</c:v>
                </c:pt>
                <c:pt idx="25">
                  <c:v>104000</c:v>
                </c:pt>
                <c:pt idx="26">
                  <c:v>87200</c:v>
                </c:pt>
                <c:pt idx="27">
                  <c:v>82582</c:v>
                </c:pt>
                <c:pt idx="28">
                  <c:v>77000</c:v>
                </c:pt>
                <c:pt idx="29">
                  <c:v>71300</c:v>
                </c:pt>
                <c:pt idx="30">
                  <c:v>83624</c:v>
                </c:pt>
                <c:pt idx="31">
                  <c:v>61000</c:v>
                </c:pt>
                <c:pt idx="32">
                  <c:v>68500</c:v>
                </c:pt>
                <c:pt idx="33">
                  <c:v>68000</c:v>
                </c:pt>
                <c:pt idx="34">
                  <c:v>91800</c:v>
                </c:pt>
                <c:pt idx="35">
                  <c:v>53720</c:v>
                </c:pt>
                <c:pt idx="36">
                  <c:v>67300</c:v>
                </c:pt>
                <c:pt idx="37">
                  <c:v>56500</c:v>
                </c:pt>
                <c:pt idx="38">
                  <c:v>59550</c:v>
                </c:pt>
                <c:pt idx="39">
                  <c:v>64000</c:v>
                </c:pt>
                <c:pt idx="40">
                  <c:v>56716.017</c:v>
                </c:pt>
                <c:pt idx="41">
                  <c:v>48945</c:v>
                </c:pt>
                <c:pt idx="42">
                  <c:v>32120</c:v>
                </c:pt>
                <c:pt idx="43">
                  <c:v>29850</c:v>
                </c:pt>
                <c:pt idx="44">
                  <c:v>31000</c:v>
                </c:pt>
                <c:pt idx="45">
                  <c:v>32950</c:v>
                </c:pt>
                <c:pt idx="46">
                  <c:v>29400</c:v>
                </c:pt>
                <c:pt idx="47">
                  <c:v>25729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A65-4FC5-AC8A-A5763A9D7C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8128824"/>
        <c:axId val="408129216"/>
        <c:extLst xmlns:c16r2="http://schemas.microsoft.com/office/drawing/2015/06/chart"/>
      </c:barChart>
      <c:catAx>
        <c:axId val="408128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08129216"/>
        <c:crossesAt val="0"/>
        <c:auto val="1"/>
        <c:lblAlgn val="ctr"/>
        <c:lblOffset val="100"/>
        <c:noMultiLvlLbl val="0"/>
      </c:catAx>
      <c:valAx>
        <c:axId val="408129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08128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9792234014847776"/>
          <c:y val="7.5829967473977022E-2"/>
          <c:w val="0.28638342930694299"/>
          <c:h val="7.472795847043184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ysClr val="windowText" lastClr="000000"/>
                </a:solidFill>
              </a:rPr>
              <a:t>Porovnání</a:t>
            </a:r>
            <a:r>
              <a:rPr lang="cs-CZ" b="1" baseline="0">
                <a:solidFill>
                  <a:sysClr val="windowText" lastClr="000000"/>
                </a:solidFill>
              </a:rPr>
              <a:t> celkových nákladů center OP VaVpI za roky 2017 a 2021 (v tisících CZK)</a:t>
            </a:r>
            <a:endParaRPr lang="cs-CZ" b="1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7745025092898729E-2"/>
          <c:y val="6.0305703017691982E-2"/>
          <c:w val="0.92836608242375618"/>
          <c:h val="0.434429810923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grafy'!$C$2</c:f>
              <c:strCache>
                <c:ptCount val="1"/>
                <c:pt idx="0">
                  <c:v>Náklady Celkem 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grafy'!$C$3:$C$50</c:f>
              <c:numCache>
                <c:formatCode>#,##0</c:formatCode>
                <c:ptCount val="48"/>
                <c:pt idx="0">
                  <c:v>1063428</c:v>
                </c:pt>
                <c:pt idx="1">
                  <c:v>954778</c:v>
                </c:pt>
                <c:pt idx="2">
                  <c:v>577422.12999999989</c:v>
                </c:pt>
                <c:pt idx="3">
                  <c:v>396164</c:v>
                </c:pt>
                <c:pt idx="4">
                  <c:v>341191</c:v>
                </c:pt>
                <c:pt idx="5">
                  <c:v>288006</c:v>
                </c:pt>
                <c:pt idx="6">
                  <c:v>260218</c:v>
                </c:pt>
                <c:pt idx="7">
                  <c:v>257483</c:v>
                </c:pt>
                <c:pt idx="8">
                  <c:v>253691</c:v>
                </c:pt>
                <c:pt idx="9">
                  <c:v>250672</c:v>
                </c:pt>
                <c:pt idx="10">
                  <c:v>240290</c:v>
                </c:pt>
                <c:pt idx="11">
                  <c:v>211359.973</c:v>
                </c:pt>
                <c:pt idx="12">
                  <c:v>207813</c:v>
                </c:pt>
                <c:pt idx="13">
                  <c:v>204629</c:v>
                </c:pt>
                <c:pt idx="14">
                  <c:v>202527.12099999998</c:v>
                </c:pt>
                <c:pt idx="15">
                  <c:v>177986</c:v>
                </c:pt>
                <c:pt idx="16">
                  <c:v>170677</c:v>
                </c:pt>
                <c:pt idx="17">
                  <c:v>169560</c:v>
                </c:pt>
                <c:pt idx="18">
                  <c:v>165468</c:v>
                </c:pt>
                <c:pt idx="19">
                  <c:v>163023</c:v>
                </c:pt>
                <c:pt idx="20">
                  <c:v>161336</c:v>
                </c:pt>
                <c:pt idx="21">
                  <c:v>130660</c:v>
                </c:pt>
                <c:pt idx="22">
                  <c:v>109445</c:v>
                </c:pt>
                <c:pt idx="23">
                  <c:v>106612</c:v>
                </c:pt>
                <c:pt idx="24">
                  <c:v>97380</c:v>
                </c:pt>
                <c:pt idx="25">
                  <c:v>91553</c:v>
                </c:pt>
                <c:pt idx="26">
                  <c:v>83803.592000000004</c:v>
                </c:pt>
                <c:pt idx="27">
                  <c:v>78634</c:v>
                </c:pt>
                <c:pt idx="28">
                  <c:v>76692</c:v>
                </c:pt>
                <c:pt idx="29">
                  <c:v>76230</c:v>
                </c:pt>
                <c:pt idx="30">
                  <c:v>73462</c:v>
                </c:pt>
                <c:pt idx="31">
                  <c:v>69488</c:v>
                </c:pt>
                <c:pt idx="32">
                  <c:v>67787</c:v>
                </c:pt>
                <c:pt idx="33">
                  <c:v>64878</c:v>
                </c:pt>
                <c:pt idx="34">
                  <c:v>64330.364999999998</c:v>
                </c:pt>
                <c:pt idx="35">
                  <c:v>61624</c:v>
                </c:pt>
                <c:pt idx="36">
                  <c:v>58739</c:v>
                </c:pt>
                <c:pt idx="37">
                  <c:v>56150</c:v>
                </c:pt>
                <c:pt idx="38">
                  <c:v>51975.68</c:v>
                </c:pt>
                <c:pt idx="39">
                  <c:v>49559</c:v>
                </c:pt>
                <c:pt idx="40">
                  <c:v>45660.33</c:v>
                </c:pt>
                <c:pt idx="41">
                  <c:v>43896</c:v>
                </c:pt>
                <c:pt idx="42">
                  <c:v>40490</c:v>
                </c:pt>
                <c:pt idx="43">
                  <c:v>31138</c:v>
                </c:pt>
                <c:pt idx="44">
                  <c:v>30381</c:v>
                </c:pt>
                <c:pt idx="45">
                  <c:v>26775</c:v>
                </c:pt>
                <c:pt idx="46">
                  <c:v>26474</c:v>
                </c:pt>
                <c:pt idx="47">
                  <c:v>24980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31A-45A2-B85E-96348A54FFE5}"/>
            </c:ext>
          </c:extLst>
        </c:ser>
        <c:ser>
          <c:idx val="7"/>
          <c:order val="7"/>
          <c:tx>
            <c:strRef>
              <c:f>'data grafy'!$J$2</c:f>
              <c:strCache>
                <c:ptCount val="1"/>
                <c:pt idx="0">
                  <c:v>Náklady Celkem 2021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grafy'!$J$3:$J$50</c:f>
              <c:numCache>
                <c:formatCode>#,##0</c:formatCode>
                <c:ptCount val="48"/>
                <c:pt idx="0">
                  <c:v>1600126</c:v>
                </c:pt>
                <c:pt idx="1">
                  <c:v>1193873</c:v>
                </c:pt>
                <c:pt idx="2">
                  <c:v>613322.88</c:v>
                </c:pt>
                <c:pt idx="3">
                  <c:v>1700000</c:v>
                </c:pt>
                <c:pt idx="4">
                  <c:v>346700</c:v>
                </c:pt>
                <c:pt idx="5">
                  <c:v>259300</c:v>
                </c:pt>
                <c:pt idx="6">
                  <c:v>261000</c:v>
                </c:pt>
                <c:pt idx="7">
                  <c:v>247000</c:v>
                </c:pt>
                <c:pt idx="8">
                  <c:v>273315</c:v>
                </c:pt>
                <c:pt idx="9">
                  <c:v>311019</c:v>
                </c:pt>
                <c:pt idx="10">
                  <c:v>340756</c:v>
                </c:pt>
                <c:pt idx="11">
                  <c:v>315000</c:v>
                </c:pt>
                <c:pt idx="12">
                  <c:v>235000</c:v>
                </c:pt>
                <c:pt idx="13">
                  <c:v>243176</c:v>
                </c:pt>
                <c:pt idx="14">
                  <c:v>185000</c:v>
                </c:pt>
                <c:pt idx="15">
                  <c:v>267669</c:v>
                </c:pt>
                <c:pt idx="16">
                  <c:v>200635</c:v>
                </c:pt>
                <c:pt idx="17">
                  <c:v>211900</c:v>
                </c:pt>
                <c:pt idx="18">
                  <c:v>192684</c:v>
                </c:pt>
                <c:pt idx="19">
                  <c:v>195804</c:v>
                </c:pt>
                <c:pt idx="20">
                  <c:v>205000</c:v>
                </c:pt>
                <c:pt idx="21">
                  <c:v>126000</c:v>
                </c:pt>
                <c:pt idx="22">
                  <c:v>127500</c:v>
                </c:pt>
                <c:pt idx="23">
                  <c:v>107972</c:v>
                </c:pt>
                <c:pt idx="24">
                  <c:v>110000</c:v>
                </c:pt>
                <c:pt idx="25">
                  <c:v>99000</c:v>
                </c:pt>
                <c:pt idx="26">
                  <c:v>85000</c:v>
                </c:pt>
                <c:pt idx="27">
                  <c:v>80220</c:v>
                </c:pt>
                <c:pt idx="28">
                  <c:v>77000</c:v>
                </c:pt>
                <c:pt idx="29">
                  <c:v>71300</c:v>
                </c:pt>
                <c:pt idx="30">
                  <c:v>82535</c:v>
                </c:pt>
                <c:pt idx="31">
                  <c:v>61000</c:v>
                </c:pt>
                <c:pt idx="32">
                  <c:v>68500</c:v>
                </c:pt>
                <c:pt idx="33">
                  <c:v>68000</c:v>
                </c:pt>
                <c:pt idx="34">
                  <c:v>90000</c:v>
                </c:pt>
                <c:pt idx="35">
                  <c:v>53520</c:v>
                </c:pt>
                <c:pt idx="36">
                  <c:v>67300</c:v>
                </c:pt>
                <c:pt idx="37">
                  <c:v>56500</c:v>
                </c:pt>
                <c:pt idx="38">
                  <c:v>59550</c:v>
                </c:pt>
                <c:pt idx="39">
                  <c:v>54500</c:v>
                </c:pt>
                <c:pt idx="40">
                  <c:v>56716.017</c:v>
                </c:pt>
                <c:pt idx="41">
                  <c:v>47621</c:v>
                </c:pt>
                <c:pt idx="42">
                  <c:v>32120</c:v>
                </c:pt>
                <c:pt idx="43">
                  <c:v>29850</c:v>
                </c:pt>
                <c:pt idx="44">
                  <c:v>31000</c:v>
                </c:pt>
                <c:pt idx="45">
                  <c:v>32950</c:v>
                </c:pt>
                <c:pt idx="46">
                  <c:v>29400</c:v>
                </c:pt>
                <c:pt idx="47">
                  <c:v>25729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31A-45A2-B85E-96348A54FF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119952"/>
        <c:axId val="336120344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 xmlns:c16r2="http://schemas.microsoft.com/office/drawing/2015/06/chart">
                      <c:ext uri="{02D57815-91ED-43cb-92C2-25804820EDAC}">
                        <c15:formulaRef>
                          <c15:sqref>'data grafy'!$D$2</c15:sqref>
                        </c15:formulaRef>
                      </c:ext>
                    </c:extLst>
                    <c:strCache>
                      <c:ptCount val="1"/>
                      <c:pt idx="0">
                        <c:v>Investiční náklady 2017 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6r2="http://schemas.microsoft.com/office/drawing/2015/06/chart">
                      <c:ext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6r2="http://schemas.microsoft.com/office/drawing/2015/06/chart">
                      <c:ext uri="{02D57815-91ED-43cb-92C2-25804820EDAC}">
                        <c15:formulaRef>
                          <c15:sqref>'data grafy'!$D$3:$D$50</c15:sqref>
                        </c15:formulaRef>
                      </c:ext>
                    </c:extLst>
                    <c:numCache>
                      <c:formatCode>#,##0</c:formatCode>
                      <c:ptCount val="48"/>
                      <c:pt idx="0">
                        <c:v>663826</c:v>
                      </c:pt>
                      <c:pt idx="1">
                        <c:v>64677</c:v>
                      </c:pt>
                      <c:pt idx="2">
                        <c:v>42279.8</c:v>
                      </c:pt>
                      <c:pt idx="3">
                        <c:v>2839</c:v>
                      </c:pt>
                      <c:pt idx="4">
                        <c:v>0</c:v>
                      </c:pt>
                      <c:pt idx="5">
                        <c:v>180</c:v>
                      </c:pt>
                      <c:pt idx="6">
                        <c:v>30705</c:v>
                      </c:pt>
                      <c:pt idx="7">
                        <c:v>9175</c:v>
                      </c:pt>
                      <c:pt idx="8">
                        <c:v>5341</c:v>
                      </c:pt>
                      <c:pt idx="9">
                        <c:v>219</c:v>
                      </c:pt>
                      <c:pt idx="10">
                        <c:v>10490</c:v>
                      </c:pt>
                      <c:pt idx="11">
                        <c:v>5967.7030000000004</c:v>
                      </c:pt>
                      <c:pt idx="12">
                        <c:v>10072</c:v>
                      </c:pt>
                      <c:pt idx="13">
                        <c:v>8293</c:v>
                      </c:pt>
                      <c:pt idx="14">
                        <c:v>57466.502999999997</c:v>
                      </c:pt>
                      <c:pt idx="15">
                        <c:v>68849</c:v>
                      </c:pt>
                      <c:pt idx="16">
                        <c:v>5877</c:v>
                      </c:pt>
                      <c:pt idx="17">
                        <c:v>677</c:v>
                      </c:pt>
                      <c:pt idx="18">
                        <c:v>14991</c:v>
                      </c:pt>
                      <c:pt idx="19">
                        <c:v>0</c:v>
                      </c:pt>
                      <c:pt idx="20">
                        <c:v>0</c:v>
                      </c:pt>
                      <c:pt idx="21">
                        <c:v>37433</c:v>
                      </c:pt>
                      <c:pt idx="22">
                        <c:v>2226</c:v>
                      </c:pt>
                      <c:pt idx="23">
                        <c:v>12202</c:v>
                      </c:pt>
                      <c:pt idx="24">
                        <c:v>7154</c:v>
                      </c:pt>
                      <c:pt idx="25">
                        <c:v>523</c:v>
                      </c:pt>
                      <c:pt idx="26">
                        <c:v>3230.5569999999998</c:v>
                      </c:pt>
                      <c:pt idx="27">
                        <c:v>7750</c:v>
                      </c:pt>
                      <c:pt idx="28">
                        <c:v>1408</c:v>
                      </c:pt>
                      <c:pt idx="29">
                        <c:v>0</c:v>
                      </c:pt>
                      <c:pt idx="30">
                        <c:v>1504</c:v>
                      </c:pt>
                      <c:pt idx="31">
                        <c:v>1068</c:v>
                      </c:pt>
                      <c:pt idx="32">
                        <c:v>5000</c:v>
                      </c:pt>
                      <c:pt idx="33">
                        <c:v>0</c:v>
                      </c:pt>
                      <c:pt idx="34">
                        <c:v>1652.3969999999999</c:v>
                      </c:pt>
                      <c:pt idx="35">
                        <c:v>3868</c:v>
                      </c:pt>
                      <c:pt idx="36">
                        <c:v>1116</c:v>
                      </c:pt>
                      <c:pt idx="37">
                        <c:v>819</c:v>
                      </c:pt>
                      <c:pt idx="38">
                        <c:v>4395.18</c:v>
                      </c:pt>
                      <c:pt idx="39">
                        <c:v>0</c:v>
                      </c:pt>
                      <c:pt idx="40">
                        <c:v>1639.3409999999999</c:v>
                      </c:pt>
                      <c:pt idx="41">
                        <c:v>4034</c:v>
                      </c:pt>
                      <c:pt idx="42">
                        <c:v>500</c:v>
                      </c:pt>
                      <c:pt idx="43">
                        <c:v>0</c:v>
                      </c:pt>
                      <c:pt idx="44">
                        <c:v>1624</c:v>
                      </c:pt>
                      <c:pt idx="45">
                        <c:v>0</c:v>
                      </c:pt>
                      <c:pt idx="46">
                        <c:v>1200</c:v>
                      </c:pt>
                      <c:pt idx="47">
                        <c:v>500</c:v>
                      </c:pt>
                    </c:numCache>
                  </c:numRef>
                </c:val>
                <c:extLst xmlns:c16r2="http://schemas.microsoft.com/office/drawing/2015/06/chart">
                  <c:ext xmlns:c16="http://schemas.microsoft.com/office/drawing/2014/chart" uri="{C3380CC4-5D6E-409C-BE32-E72D297353CC}">
                    <c16:uniqueId val="{00000002-F31A-45A2-B85E-96348A54FFE5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grafy'!$E$2</c15:sqref>
                        </c15:formulaRef>
                      </c:ext>
                    </c:extLst>
                    <c:strCache>
                      <c:ptCount val="1"/>
                      <c:pt idx="0">
                        <c:v>Neinvestiční náklady celkem 2017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grafy'!$E$3:$E$50</c15:sqref>
                        </c15:formulaRef>
                      </c:ext>
                    </c:extLst>
                    <c:numCache>
                      <c:formatCode>#,##0</c:formatCode>
                      <c:ptCount val="48"/>
                      <c:pt idx="0">
                        <c:v>399602</c:v>
                      </c:pt>
                      <c:pt idx="1">
                        <c:v>890101</c:v>
                      </c:pt>
                      <c:pt idx="2">
                        <c:v>535142.32999999996</c:v>
                      </c:pt>
                      <c:pt idx="3">
                        <c:v>393325</c:v>
                      </c:pt>
                      <c:pt idx="4">
                        <c:v>341191</c:v>
                      </c:pt>
                      <c:pt idx="5">
                        <c:v>287826</c:v>
                      </c:pt>
                      <c:pt idx="6">
                        <c:v>229513</c:v>
                      </c:pt>
                      <c:pt idx="7">
                        <c:v>248308</c:v>
                      </c:pt>
                      <c:pt idx="8">
                        <c:v>248350</c:v>
                      </c:pt>
                      <c:pt idx="9">
                        <c:v>250453</c:v>
                      </c:pt>
                      <c:pt idx="10">
                        <c:v>229800</c:v>
                      </c:pt>
                      <c:pt idx="11">
                        <c:v>205392.27000000002</c:v>
                      </c:pt>
                      <c:pt idx="12">
                        <c:v>197741</c:v>
                      </c:pt>
                      <c:pt idx="13">
                        <c:v>196336</c:v>
                      </c:pt>
                      <c:pt idx="14">
                        <c:v>145060.61799999999</c:v>
                      </c:pt>
                      <c:pt idx="15">
                        <c:v>109137</c:v>
                      </c:pt>
                      <c:pt idx="16">
                        <c:v>164800</c:v>
                      </c:pt>
                      <c:pt idx="17">
                        <c:v>168883</c:v>
                      </c:pt>
                      <c:pt idx="18">
                        <c:v>150477</c:v>
                      </c:pt>
                      <c:pt idx="19">
                        <c:v>163023</c:v>
                      </c:pt>
                      <c:pt idx="20">
                        <c:v>161336</c:v>
                      </c:pt>
                      <c:pt idx="21">
                        <c:v>93227</c:v>
                      </c:pt>
                      <c:pt idx="22">
                        <c:v>107219</c:v>
                      </c:pt>
                      <c:pt idx="23">
                        <c:v>94410</c:v>
                      </c:pt>
                      <c:pt idx="24">
                        <c:v>90226</c:v>
                      </c:pt>
                      <c:pt idx="25">
                        <c:v>91030</c:v>
                      </c:pt>
                      <c:pt idx="26">
                        <c:v>80573.035000000003</c:v>
                      </c:pt>
                      <c:pt idx="27">
                        <c:v>70884</c:v>
                      </c:pt>
                      <c:pt idx="28">
                        <c:v>75284</c:v>
                      </c:pt>
                      <c:pt idx="29">
                        <c:v>76230</c:v>
                      </c:pt>
                      <c:pt idx="30">
                        <c:v>71958</c:v>
                      </c:pt>
                      <c:pt idx="31">
                        <c:v>68420</c:v>
                      </c:pt>
                      <c:pt idx="32">
                        <c:v>62787</c:v>
                      </c:pt>
                      <c:pt idx="33">
                        <c:v>64878</c:v>
                      </c:pt>
                      <c:pt idx="34">
                        <c:v>62677.968000000001</c:v>
                      </c:pt>
                      <c:pt idx="35">
                        <c:v>57756</c:v>
                      </c:pt>
                      <c:pt idx="36">
                        <c:v>57623</c:v>
                      </c:pt>
                      <c:pt idx="37">
                        <c:v>55331</c:v>
                      </c:pt>
                      <c:pt idx="38">
                        <c:v>47580.5</c:v>
                      </c:pt>
                      <c:pt idx="39">
                        <c:v>49559</c:v>
                      </c:pt>
                      <c:pt idx="40">
                        <c:v>44020.989000000001</c:v>
                      </c:pt>
                      <c:pt idx="41">
                        <c:v>39862</c:v>
                      </c:pt>
                      <c:pt idx="42">
                        <c:v>39990</c:v>
                      </c:pt>
                      <c:pt idx="43">
                        <c:v>31138</c:v>
                      </c:pt>
                      <c:pt idx="44">
                        <c:v>28757</c:v>
                      </c:pt>
                      <c:pt idx="45">
                        <c:v>26775</c:v>
                      </c:pt>
                      <c:pt idx="46">
                        <c:v>25274</c:v>
                      </c:pt>
                      <c:pt idx="47">
                        <c:v>24480</c:v>
                      </c:pt>
                    </c:numCache>
                  </c:numRef>
                </c:val>
                <c:extLst xmlns:c15="http://schemas.microsoft.com/office/drawing/2012/chart" xmlns:c16r2="http://schemas.microsoft.com/office/drawing/2015/06/chart">
                  <c:ext xmlns:c16="http://schemas.microsoft.com/office/drawing/2014/chart" uri="{C3380CC4-5D6E-409C-BE32-E72D297353CC}">
                    <c16:uniqueId val="{00000003-F31A-45A2-B85E-96348A54FFE5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grafy'!$F$2</c15:sqref>
                        </c15:formulaRef>
                      </c:ext>
                    </c:extLst>
                    <c:strCache>
                      <c:ptCount val="1"/>
                      <c:pt idx="0">
                        <c:v>Osobní náklady celkem 2017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grafy'!$F$3:$F$50</c15:sqref>
                        </c15:formulaRef>
                      </c:ext>
                    </c:extLst>
                    <c:numCache>
                      <c:formatCode>#,##0</c:formatCode>
                      <c:ptCount val="48"/>
                      <c:pt idx="0">
                        <c:v>261053</c:v>
                      </c:pt>
                      <c:pt idx="1">
                        <c:v>501827</c:v>
                      </c:pt>
                      <c:pt idx="2">
                        <c:v>263502.61</c:v>
                      </c:pt>
                      <c:pt idx="3">
                        <c:v>132022</c:v>
                      </c:pt>
                      <c:pt idx="4">
                        <c:v>161750</c:v>
                      </c:pt>
                      <c:pt idx="5">
                        <c:v>159178</c:v>
                      </c:pt>
                      <c:pt idx="6">
                        <c:v>112375</c:v>
                      </c:pt>
                      <c:pt idx="7">
                        <c:v>179115</c:v>
                      </c:pt>
                      <c:pt idx="8">
                        <c:v>179515</c:v>
                      </c:pt>
                      <c:pt idx="9">
                        <c:v>173398.7</c:v>
                      </c:pt>
                      <c:pt idx="10">
                        <c:v>144107</c:v>
                      </c:pt>
                      <c:pt idx="11">
                        <c:v>105015.982</c:v>
                      </c:pt>
                      <c:pt idx="12">
                        <c:v>130010</c:v>
                      </c:pt>
                      <c:pt idx="13">
                        <c:v>123669</c:v>
                      </c:pt>
                      <c:pt idx="14">
                        <c:v>97900.116999999998</c:v>
                      </c:pt>
                      <c:pt idx="15">
                        <c:v>69062</c:v>
                      </c:pt>
                      <c:pt idx="16">
                        <c:v>92370</c:v>
                      </c:pt>
                      <c:pt idx="17">
                        <c:v>72642</c:v>
                      </c:pt>
                      <c:pt idx="18">
                        <c:v>106721</c:v>
                      </c:pt>
                      <c:pt idx="19">
                        <c:v>99841</c:v>
                      </c:pt>
                      <c:pt idx="20">
                        <c:v>116478</c:v>
                      </c:pt>
                      <c:pt idx="21">
                        <c:v>51405</c:v>
                      </c:pt>
                      <c:pt idx="22">
                        <c:v>72760</c:v>
                      </c:pt>
                      <c:pt idx="23">
                        <c:v>71739</c:v>
                      </c:pt>
                      <c:pt idx="24">
                        <c:v>51440</c:v>
                      </c:pt>
                      <c:pt idx="25">
                        <c:v>50096</c:v>
                      </c:pt>
                      <c:pt idx="26">
                        <c:v>54542.489000000001</c:v>
                      </c:pt>
                      <c:pt idx="27">
                        <c:v>39589</c:v>
                      </c:pt>
                      <c:pt idx="28">
                        <c:v>44688</c:v>
                      </c:pt>
                      <c:pt idx="29">
                        <c:v>46224</c:v>
                      </c:pt>
                      <c:pt idx="30">
                        <c:v>40154</c:v>
                      </c:pt>
                      <c:pt idx="31">
                        <c:v>36291</c:v>
                      </c:pt>
                      <c:pt idx="32">
                        <c:v>28250</c:v>
                      </c:pt>
                      <c:pt idx="33">
                        <c:v>40549</c:v>
                      </c:pt>
                      <c:pt idx="34">
                        <c:v>39208</c:v>
                      </c:pt>
                      <c:pt idx="35">
                        <c:v>39466</c:v>
                      </c:pt>
                      <c:pt idx="36">
                        <c:v>41417</c:v>
                      </c:pt>
                      <c:pt idx="37">
                        <c:v>37932</c:v>
                      </c:pt>
                      <c:pt idx="38">
                        <c:v>23453.96</c:v>
                      </c:pt>
                      <c:pt idx="39">
                        <c:v>29998</c:v>
                      </c:pt>
                      <c:pt idx="40">
                        <c:v>26117.865000000002</c:v>
                      </c:pt>
                      <c:pt idx="41">
                        <c:v>28877</c:v>
                      </c:pt>
                      <c:pt idx="42">
                        <c:v>19992</c:v>
                      </c:pt>
                      <c:pt idx="43">
                        <c:v>18377</c:v>
                      </c:pt>
                      <c:pt idx="44">
                        <c:v>19171</c:v>
                      </c:pt>
                      <c:pt idx="45">
                        <c:v>18783</c:v>
                      </c:pt>
                      <c:pt idx="46">
                        <c:v>16300</c:v>
                      </c:pt>
                      <c:pt idx="47">
                        <c:v>16357</c:v>
                      </c:pt>
                    </c:numCache>
                  </c:numRef>
                </c:val>
                <c:extLst xmlns:c15="http://schemas.microsoft.com/office/drawing/2012/chart" xmlns:c16r2="http://schemas.microsoft.com/office/drawing/2015/06/chart">
                  <c:ext xmlns:c16="http://schemas.microsoft.com/office/drawing/2014/chart" uri="{C3380CC4-5D6E-409C-BE32-E72D297353CC}">
                    <c16:uniqueId val="{00000004-F31A-45A2-B85E-96348A54FFE5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grafy'!$G$2</c15:sqref>
                        </c15:formulaRef>
                      </c:ext>
                    </c:extLst>
                    <c:strCache>
                      <c:ptCount val="1"/>
                      <c:pt idx="0">
                        <c:v>FTE (přepočtené úvazky) 2017</c:v>
                      </c:pt>
                    </c:strCache>
                  </c:strRef>
                </c:tx>
                <c:spPr>
                  <a:solidFill>
                    <a:schemeClr val="accent5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grafy'!$G$3:$G$50</c15:sqref>
                        </c15:formulaRef>
                      </c:ext>
                    </c:extLst>
                    <c:numCache>
                      <c:formatCode>#,##0</c:formatCode>
                      <c:ptCount val="48"/>
                      <c:pt idx="0">
                        <c:v>299</c:v>
                      </c:pt>
                      <c:pt idx="1">
                        <c:v>681.58600000000001</c:v>
                      </c:pt>
                      <c:pt idx="2">
                        <c:v>446.25</c:v>
                      </c:pt>
                      <c:pt idx="3">
                        <c:v>205.1</c:v>
                      </c:pt>
                      <c:pt idx="4">
                        <c:v>216</c:v>
                      </c:pt>
                      <c:pt idx="5">
                        <c:v>218.72</c:v>
                      </c:pt>
                      <c:pt idx="6">
                        <c:v>157.55000000000001</c:v>
                      </c:pt>
                      <c:pt idx="7">
                        <c:v>235.95</c:v>
                      </c:pt>
                      <c:pt idx="8">
                        <c:v>313</c:v>
                      </c:pt>
                      <c:pt idx="9">
                        <c:v>236.4</c:v>
                      </c:pt>
                      <c:pt idx="10">
                        <c:v>145.30000000000001</c:v>
                      </c:pt>
                      <c:pt idx="11">
                        <c:v>170.65</c:v>
                      </c:pt>
                      <c:pt idx="12">
                        <c:v>152</c:v>
                      </c:pt>
                      <c:pt idx="13">
                        <c:v>178</c:v>
                      </c:pt>
                      <c:pt idx="14">
                        <c:v>129.71</c:v>
                      </c:pt>
                      <c:pt idx="15">
                        <c:v>77.27</c:v>
                      </c:pt>
                      <c:pt idx="16">
                        <c:v>153.56</c:v>
                      </c:pt>
                      <c:pt idx="17">
                        <c:v>115</c:v>
                      </c:pt>
                      <c:pt idx="18">
                        <c:v>174.53</c:v>
                      </c:pt>
                      <c:pt idx="19">
                        <c:v>184.16</c:v>
                      </c:pt>
                      <c:pt idx="20">
                        <c:v>140.32</c:v>
                      </c:pt>
                      <c:pt idx="21">
                        <c:v>69.36</c:v>
                      </c:pt>
                      <c:pt idx="22">
                        <c:v>89.42</c:v>
                      </c:pt>
                      <c:pt idx="23">
                        <c:v>113.35</c:v>
                      </c:pt>
                      <c:pt idx="24">
                        <c:v>75.819999999999993</c:v>
                      </c:pt>
                      <c:pt idx="25">
                        <c:v>86.67</c:v>
                      </c:pt>
                      <c:pt idx="26">
                        <c:v>89.79</c:v>
                      </c:pt>
                      <c:pt idx="27">
                        <c:v>78.95</c:v>
                      </c:pt>
                      <c:pt idx="28">
                        <c:v>62.38</c:v>
                      </c:pt>
                      <c:pt idx="29">
                        <c:v>92.14</c:v>
                      </c:pt>
                      <c:pt idx="30">
                        <c:v>60.61</c:v>
                      </c:pt>
                      <c:pt idx="31">
                        <c:v>44.9</c:v>
                      </c:pt>
                      <c:pt idx="32">
                        <c:v>40.1</c:v>
                      </c:pt>
                      <c:pt idx="33">
                        <c:v>75.010000000000005</c:v>
                      </c:pt>
                      <c:pt idx="34">
                        <c:v>67.622</c:v>
                      </c:pt>
                      <c:pt idx="35">
                        <c:v>61.252000000000002</c:v>
                      </c:pt>
                      <c:pt idx="36">
                        <c:v>50.48</c:v>
                      </c:pt>
                      <c:pt idx="37">
                        <c:v>56.13</c:v>
                      </c:pt>
                      <c:pt idx="38">
                        <c:v>34.4</c:v>
                      </c:pt>
                      <c:pt idx="39">
                        <c:v>47</c:v>
                      </c:pt>
                      <c:pt idx="40">
                        <c:v>70.22</c:v>
                      </c:pt>
                      <c:pt idx="41">
                        <c:v>42.44</c:v>
                      </c:pt>
                      <c:pt idx="42">
                        <c:v>78.959999999999994</c:v>
                      </c:pt>
                      <c:pt idx="43">
                        <c:v>41.558300000000003</c:v>
                      </c:pt>
                      <c:pt idx="44">
                        <c:v>44.82</c:v>
                      </c:pt>
                      <c:pt idx="45">
                        <c:v>28.95</c:v>
                      </c:pt>
                      <c:pt idx="46">
                        <c:v>29.8</c:v>
                      </c:pt>
                      <c:pt idx="47">
                        <c:v>32.03</c:v>
                      </c:pt>
                    </c:numCache>
                  </c:numRef>
                </c:val>
                <c:extLst xmlns:c15="http://schemas.microsoft.com/office/drawing/2012/chart" xmlns:c16r2="http://schemas.microsoft.com/office/drawing/2015/06/chart">
                  <c:ext xmlns:c16="http://schemas.microsoft.com/office/drawing/2014/chart" uri="{C3380CC4-5D6E-409C-BE32-E72D297353CC}">
                    <c16:uniqueId val="{00000005-F31A-45A2-B85E-96348A54FFE5}"/>
                  </c:ext>
                </c:extLst>
              </c15:ser>
            </c15:filteredBarSeries>
            <c15:filteredBarSeries>
              <c15:ser>
                <c:idx val="5"/>
                <c:order val="5"/>
                <c:tx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grafy'!$H$2</c15:sqref>
                        </c15:formulaRef>
                      </c:ext>
                    </c:extLst>
                    <c:strCache>
                      <c:ptCount val="1"/>
                      <c:pt idx="0">
                        <c:v>Výnosy Celkem 2017</c:v>
                      </c:pt>
                    </c:strCache>
                  </c:strRef>
                </c:tx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grafy'!$H$3:$H$50</c15:sqref>
                        </c15:formulaRef>
                      </c:ext>
                    </c:extLst>
                    <c:numCache>
                      <c:formatCode>#,##0</c:formatCode>
                      <c:ptCount val="48"/>
                      <c:pt idx="0">
                        <c:v>1063428</c:v>
                      </c:pt>
                      <c:pt idx="1">
                        <c:v>926688</c:v>
                      </c:pt>
                      <c:pt idx="2">
                        <c:v>562287.07999999996</c:v>
                      </c:pt>
                      <c:pt idx="3">
                        <c:v>384885</c:v>
                      </c:pt>
                      <c:pt idx="4">
                        <c:v>347123</c:v>
                      </c:pt>
                      <c:pt idx="5">
                        <c:v>288006</c:v>
                      </c:pt>
                      <c:pt idx="6">
                        <c:v>263665</c:v>
                      </c:pt>
                      <c:pt idx="7">
                        <c:v>257483</c:v>
                      </c:pt>
                      <c:pt idx="8">
                        <c:v>244034</c:v>
                      </c:pt>
                      <c:pt idx="9">
                        <c:v>255138.99999999997</c:v>
                      </c:pt>
                      <c:pt idx="10">
                        <c:v>259559</c:v>
                      </c:pt>
                      <c:pt idx="11">
                        <c:v>211858.30000000002</c:v>
                      </c:pt>
                      <c:pt idx="12">
                        <c:v>229126</c:v>
                      </c:pt>
                      <c:pt idx="13">
                        <c:v>204766</c:v>
                      </c:pt>
                      <c:pt idx="14">
                        <c:v>209168.35500000001</c:v>
                      </c:pt>
                      <c:pt idx="15">
                        <c:v>177986</c:v>
                      </c:pt>
                      <c:pt idx="16">
                        <c:v>170677</c:v>
                      </c:pt>
                      <c:pt idx="17">
                        <c:v>145220</c:v>
                      </c:pt>
                      <c:pt idx="18">
                        <c:v>182312</c:v>
                      </c:pt>
                      <c:pt idx="19">
                        <c:v>221768</c:v>
                      </c:pt>
                      <c:pt idx="20">
                        <c:v>160667</c:v>
                      </c:pt>
                      <c:pt idx="21">
                        <c:v>102266</c:v>
                      </c:pt>
                      <c:pt idx="22">
                        <c:v>110453</c:v>
                      </c:pt>
                      <c:pt idx="23">
                        <c:v>94410</c:v>
                      </c:pt>
                      <c:pt idx="24">
                        <c:v>107778</c:v>
                      </c:pt>
                      <c:pt idx="25">
                        <c:v>93525</c:v>
                      </c:pt>
                      <c:pt idx="26">
                        <c:v>83803.592000000004</c:v>
                      </c:pt>
                      <c:pt idx="27">
                        <c:v>82743</c:v>
                      </c:pt>
                      <c:pt idx="28">
                        <c:v>76692</c:v>
                      </c:pt>
                      <c:pt idx="29">
                        <c:v>76230</c:v>
                      </c:pt>
                      <c:pt idx="30">
                        <c:v>75030</c:v>
                      </c:pt>
                      <c:pt idx="31">
                        <c:v>69488</c:v>
                      </c:pt>
                      <c:pt idx="32">
                        <c:v>67787</c:v>
                      </c:pt>
                      <c:pt idx="33">
                        <c:v>64878</c:v>
                      </c:pt>
                      <c:pt idx="34">
                        <c:v>64330.364000000001</c:v>
                      </c:pt>
                      <c:pt idx="35">
                        <c:v>62031</c:v>
                      </c:pt>
                      <c:pt idx="36">
                        <c:v>60516</c:v>
                      </c:pt>
                      <c:pt idx="37">
                        <c:v>56150</c:v>
                      </c:pt>
                      <c:pt idx="38">
                        <c:v>53881</c:v>
                      </c:pt>
                      <c:pt idx="39">
                        <c:v>55776</c:v>
                      </c:pt>
                      <c:pt idx="40">
                        <c:v>45660.33</c:v>
                      </c:pt>
                      <c:pt idx="41">
                        <c:v>44759</c:v>
                      </c:pt>
                      <c:pt idx="42">
                        <c:v>40490</c:v>
                      </c:pt>
                      <c:pt idx="43">
                        <c:v>31138</c:v>
                      </c:pt>
                      <c:pt idx="44">
                        <c:v>30381</c:v>
                      </c:pt>
                      <c:pt idx="45">
                        <c:v>26775</c:v>
                      </c:pt>
                      <c:pt idx="46">
                        <c:v>26474</c:v>
                      </c:pt>
                      <c:pt idx="47">
                        <c:v>24980</c:v>
                      </c:pt>
                    </c:numCache>
                  </c:numRef>
                </c:val>
                <c:extLst xmlns:c15="http://schemas.microsoft.com/office/drawing/2012/chart" xmlns:c16r2="http://schemas.microsoft.com/office/drawing/2015/06/chart">
                  <c:ext xmlns:c16="http://schemas.microsoft.com/office/drawing/2014/chart" uri="{C3380CC4-5D6E-409C-BE32-E72D297353CC}">
                    <c16:uniqueId val="{00000006-F31A-45A2-B85E-96348A54FFE5}"/>
                  </c:ext>
                </c:extLst>
              </c15:ser>
            </c15:filteredBarSeries>
            <c15:filteredBarSeries>
              <c15:ser>
                <c:idx val="6"/>
                <c:order val="6"/>
                <c:tx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grafy'!$I$2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1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grafy'!$B$3:$B$50</c15:sqref>
                        </c15:formulaRef>
                      </c:ext>
                    </c:extLst>
                    <c:strCache>
                      <c:ptCount val="48"/>
                      <c:pt idx="0">
                        <c:v>ELI: EXTREME LIGHT INFRASTRUCTURE</c:v>
                      </c:pt>
                      <c:pt idx="1">
                        <c:v>CEITEC - středoevropský technologický institut</c:v>
                      </c:pt>
                      <c:pt idx="2">
                        <c:v>BIOCEV</c:v>
                      </c:pt>
                      <c:pt idx="3">
                        <c:v>FNUSA - ICRC</c:v>
                      </c:pt>
                      <c:pt idx="4">
                        <c:v>UDRŽITELNÁ ENERGETIKA (SUSEN)</c:v>
                      </c:pt>
                      <c:pt idx="5">
                        <c:v> NETME Centre</c:v>
                      </c:pt>
                      <c:pt idx="6">
                        <c:v>CETOCOEN</c:v>
                      </c:pt>
                      <c:pt idx="7">
                        <c:v>NTIS - Nové technologie pro informační společnost</c:v>
                      </c:pt>
                      <c:pt idx="8">
                        <c:v>Národní ústav duševního zdraví (NUDZ)</c:v>
                      </c:pt>
                      <c:pt idx="9">
                        <c:v>Centrum excelence IT4Innovations</c:v>
                      </c:pt>
                      <c:pt idx="10">
                        <c:v>Regionální centrum pokročilých technologií a materiálů</c:v>
                      </c:pt>
                      <c:pt idx="11">
                        <c:v>Centrum regionu Haná pro biotechnologický a zemědělský výzkum</c:v>
                      </c:pt>
                      <c:pt idx="12">
                        <c:v> Centrum pro nanomateriály, pokročilé technologie a inovace</c:v>
                      </c:pt>
                      <c:pt idx="13">
                        <c:v>Centrum rozvoje strojírenského výzkumu Liberec</c:v>
                      </c:pt>
                      <c:pt idx="14">
                        <c:v>AdMaS - Pokročilé stavební materiály, konstrukce a technologie</c:v>
                      </c:pt>
                      <c:pt idx="15">
                        <c:v>HILASE: Nové lasery pro průmysl a výzkum</c:v>
                      </c:pt>
                      <c:pt idx="16">
                        <c:v>CzechGlobe - Centrum pro studium dopadů globální změny klimatu</c:v>
                      </c:pt>
                      <c:pt idx="17">
                        <c:v>Univerzitní centrum energeticky efektivních budov (UCEEB)</c:v>
                      </c:pt>
                      <c:pt idx="18">
                        <c:v>Dopravní VaV centrum</c:v>
                      </c:pt>
                      <c:pt idx="19">
                        <c:v>Biomedicína pro regionální rozvoj a lidské zdroje (BIOMEDREG)</c:v>
                      </c:pt>
                      <c:pt idx="20">
                        <c:v>Centrum senzorických, informačních a komunikačních systémů (SIX)</c:v>
                      </c:pt>
                      <c:pt idx="21">
                        <c:v>Západočeské materiálově metalurgické centrum (ZMMC)</c:v>
                      </c:pt>
                      <c:pt idx="22">
                        <c:v>Regionální inovační centrum elektrotechniky (RICE)</c:v>
                      </c:pt>
                      <c:pt idx="23">
                        <c:v>Unipetrol výzkumně vzdělávací centrum</c:v>
                      </c:pt>
                      <c:pt idx="24">
                        <c:v>Centrum polymerních systémů</c:v>
                      </c:pt>
                      <c:pt idx="25">
                        <c:v>Regionální technologický institut - RTI</c:v>
                      </c:pt>
                      <c:pt idx="26">
                        <c:v>Centrum řasových biotechnologií Třeboň (Algatech)</c:v>
                      </c:pt>
                      <c:pt idx="27">
                        <c:v>Ovocnářský výzkumný institut</c:v>
                      </c:pt>
                      <c:pt idx="28">
                        <c:v>Aplikační a vývojové laboratoře pokročilých mikrotechnologií a nanotechnologií</c:v>
                      </c:pt>
                      <c:pt idx="29">
                        <c:v>Centra materiálového výzkumu na FCH VUT v Brně</c:v>
                      </c:pt>
                      <c:pt idx="30">
                        <c:v>Membránové inovační centrum</c:v>
                      </c:pt>
                      <c:pt idx="31">
                        <c:v>Regionální centrum aplikované molekulární onkologie (RECAMO)</c:v>
                      </c:pt>
                      <c:pt idx="32">
                        <c:v>Regionální materiálově technologické výzkumné centrum</c:v>
                      </c:pt>
                      <c:pt idx="33">
                        <c:v>Biomedicínské centrum Lékařské fakulty v Plzni</c:v>
                      </c:pt>
                      <c:pt idx="34">
                        <c:v>Centrum nových technologií a materiálů</c:v>
                      </c:pt>
                      <c:pt idx="35">
                        <c:v>ENET - Energetické jednotky pro využití netradičních zdrojů energie</c:v>
                      </c:pt>
                      <c:pt idx="36">
                        <c:v>Centrum bezpečnostních, informačních a pokročilých technologií</c:v>
                      </c:pt>
                      <c:pt idx="37">
                        <c:v>Centrum výzkumu a využití obnovitelných zdrojů energie</c:v>
                      </c:pt>
                      <c:pt idx="38">
                        <c:v>Regionální centrum speciální optiky a optoelektronických systémů (TOPTEC)</c:v>
                      </c:pt>
                      <c:pt idx="39">
                        <c:v>Pořízení technologie pro Centrum vozidel udržitelné mobility</c:v>
                      </c:pt>
                      <c:pt idx="40">
                        <c:v>Jihočeské výzkumné centrum akvakultury a biodiverzity hydrocenóz</c:v>
                      </c:pt>
                      <c:pt idx="41">
                        <c:v>Centrum excelence Telč</c:v>
                      </c:pt>
                      <c:pt idx="42">
                        <c:v>Centrum pro aplikovanou mikrobiologii a imunologii ve veterinární medicíně</c:v>
                      </c:pt>
                      <c:pt idx="43">
                        <c:v>ExAM Experimental Animal Models</c:v>
                      </c:pt>
                      <c:pt idx="44">
                        <c:v>Institut environmentálních technologií</c:v>
                      </c:pt>
                      <c:pt idx="45">
                        <c:v>Regionální VAV centrum pro nízkonákladové plazmové a nanotechnologické povrchové úpravy</c:v>
                      </c:pt>
                      <c:pt idx="46">
                        <c:v>Inovace pro efektivitu a životní prostředí</c:v>
                      </c:pt>
                      <c:pt idx="47">
                        <c:v>Institut čistých technologií těžby a užití energetických surovin</c:v>
                      </c:pt>
                    </c:strCache>
                  </c:strRef>
                </c:cat>
                <c:val>
                  <c:numRef>
                    <c:extLst xmlns:c15="http://schemas.microsoft.com/office/drawing/2012/chart" xmlns:c16r2="http://schemas.microsoft.com/office/drawing/2015/06/chart">
                      <c:ext xmlns:c15="http://schemas.microsoft.com/office/drawing/2012/chart" uri="{02D57815-91ED-43cb-92C2-25804820EDAC}">
                        <c15:formulaRef>
                          <c15:sqref>'data grafy'!$I$3:$I$50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 xmlns:c16r2="http://schemas.microsoft.com/office/drawing/2015/06/chart">
                  <c:ext xmlns:c16="http://schemas.microsoft.com/office/drawing/2014/chart" uri="{C3380CC4-5D6E-409C-BE32-E72D297353CC}">
                    <c16:uniqueId val="{00000007-F31A-45A2-B85E-96348A54FFE5}"/>
                  </c:ext>
                </c:extLst>
              </c15:ser>
            </c15:filteredBarSeries>
          </c:ext>
        </c:extLst>
      </c:barChart>
      <c:catAx>
        <c:axId val="336119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36120344"/>
        <c:crossesAt val="0"/>
        <c:auto val="1"/>
        <c:lblAlgn val="ctr"/>
        <c:lblOffset val="100"/>
        <c:noMultiLvlLbl val="0"/>
      </c:catAx>
      <c:valAx>
        <c:axId val="336120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36119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legendEntry>
      <c:layout>
        <c:manualLayout>
          <c:xMode val="edge"/>
          <c:yMode val="edge"/>
          <c:x val="0.74822775337142022"/>
          <c:y val="7.2923201644634381E-2"/>
          <c:w val="0.23320751298856748"/>
          <c:h val="7.7435972677328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Porovnání investičních nákladů center OP VaVpI za roky 2017 a 2021 (v tisících CZK)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cs-CZ" baseline="0"/>
              <a:t> 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7664004120697034E-2"/>
          <c:y val="6.0305703017691982E-2"/>
          <c:w val="0.92844707542870275"/>
          <c:h val="0.4344298109233160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'data grafy'!$D$2</c:f>
              <c:strCache>
                <c:ptCount val="1"/>
                <c:pt idx="0">
                  <c:v>Investiční náklady 2017 </c:v>
                </c:pt>
              </c:strCache>
              <c:extLst xmlns:c15="http://schemas.microsoft.com/office/drawing/2012/chart" xmlns:c16r2="http://schemas.microsoft.com/office/drawing/2015/06/chart"/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  <c:extLst xmlns:c15="http://schemas.microsoft.com/office/drawing/2012/chart" xmlns:c16r2="http://schemas.microsoft.com/office/drawing/2015/06/chart"/>
            </c:strRef>
          </c:cat>
          <c:val>
            <c:numRef>
              <c:f>'data grafy'!$D$3:$D$50</c:f>
              <c:numCache>
                <c:formatCode>#,##0</c:formatCode>
                <c:ptCount val="48"/>
                <c:pt idx="0">
                  <c:v>663826</c:v>
                </c:pt>
                <c:pt idx="1">
                  <c:v>64677</c:v>
                </c:pt>
                <c:pt idx="2">
                  <c:v>42279.8</c:v>
                </c:pt>
                <c:pt idx="3">
                  <c:v>2839</c:v>
                </c:pt>
                <c:pt idx="4">
                  <c:v>0</c:v>
                </c:pt>
                <c:pt idx="5">
                  <c:v>180</c:v>
                </c:pt>
                <c:pt idx="6">
                  <c:v>30705</c:v>
                </c:pt>
                <c:pt idx="7">
                  <c:v>9175</c:v>
                </c:pt>
                <c:pt idx="8">
                  <c:v>5341</c:v>
                </c:pt>
                <c:pt idx="9">
                  <c:v>219</c:v>
                </c:pt>
                <c:pt idx="10">
                  <c:v>10490</c:v>
                </c:pt>
                <c:pt idx="11">
                  <c:v>5967.7030000000004</c:v>
                </c:pt>
                <c:pt idx="12">
                  <c:v>10072</c:v>
                </c:pt>
                <c:pt idx="13">
                  <c:v>8293</c:v>
                </c:pt>
                <c:pt idx="14">
                  <c:v>57466.502999999997</c:v>
                </c:pt>
                <c:pt idx="15">
                  <c:v>68849</c:v>
                </c:pt>
                <c:pt idx="16">
                  <c:v>5877</c:v>
                </c:pt>
                <c:pt idx="17">
                  <c:v>677</c:v>
                </c:pt>
                <c:pt idx="18">
                  <c:v>14991</c:v>
                </c:pt>
                <c:pt idx="19">
                  <c:v>0</c:v>
                </c:pt>
                <c:pt idx="20">
                  <c:v>0</c:v>
                </c:pt>
                <c:pt idx="21">
                  <c:v>37433</c:v>
                </c:pt>
                <c:pt idx="22">
                  <c:v>2226</c:v>
                </c:pt>
                <c:pt idx="23">
                  <c:v>12202</c:v>
                </c:pt>
                <c:pt idx="24">
                  <c:v>7154</c:v>
                </c:pt>
                <c:pt idx="25">
                  <c:v>523</c:v>
                </c:pt>
                <c:pt idx="26">
                  <c:v>3230.5569999999998</c:v>
                </c:pt>
                <c:pt idx="27">
                  <c:v>7750</c:v>
                </c:pt>
                <c:pt idx="28">
                  <c:v>1408</c:v>
                </c:pt>
                <c:pt idx="29">
                  <c:v>0</c:v>
                </c:pt>
                <c:pt idx="30">
                  <c:v>1504</c:v>
                </c:pt>
                <c:pt idx="31">
                  <c:v>1068</c:v>
                </c:pt>
                <c:pt idx="32">
                  <c:v>5000</c:v>
                </c:pt>
                <c:pt idx="33">
                  <c:v>0</c:v>
                </c:pt>
                <c:pt idx="34">
                  <c:v>1652.3969999999999</c:v>
                </c:pt>
                <c:pt idx="35">
                  <c:v>3868</c:v>
                </c:pt>
                <c:pt idx="36">
                  <c:v>1116</c:v>
                </c:pt>
                <c:pt idx="37">
                  <c:v>819</c:v>
                </c:pt>
                <c:pt idx="38">
                  <c:v>4395.18</c:v>
                </c:pt>
                <c:pt idx="39">
                  <c:v>0</c:v>
                </c:pt>
                <c:pt idx="40">
                  <c:v>1639.3409999999999</c:v>
                </c:pt>
                <c:pt idx="41">
                  <c:v>4034</c:v>
                </c:pt>
                <c:pt idx="42">
                  <c:v>500</c:v>
                </c:pt>
                <c:pt idx="43">
                  <c:v>0</c:v>
                </c:pt>
                <c:pt idx="44">
                  <c:v>1624</c:v>
                </c:pt>
                <c:pt idx="45">
                  <c:v>0</c:v>
                </c:pt>
                <c:pt idx="46">
                  <c:v>1200</c:v>
                </c:pt>
                <c:pt idx="47">
                  <c:v>500</c:v>
                </c:pt>
              </c:numCache>
              <c:extLst xmlns:c15="http://schemas.microsoft.com/office/drawing/2012/chart"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E32-46F1-A58F-BE0583319D3D}"/>
            </c:ext>
          </c:extLst>
        </c:ser>
        <c:ser>
          <c:idx val="0"/>
          <c:order val="1"/>
          <c:tx>
            <c:strRef>
              <c:f>'data grafy'!$K$2</c:f>
              <c:strCache>
                <c:ptCount val="1"/>
                <c:pt idx="0">
                  <c:v>Investiční náklady 2021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'data grafy'!$K$3:$K$50</c:f>
              <c:numCache>
                <c:formatCode>#,##0</c:formatCode>
                <c:ptCount val="48"/>
                <c:pt idx="0">
                  <c:v>539516</c:v>
                </c:pt>
                <c:pt idx="1">
                  <c:v>290000</c:v>
                </c:pt>
                <c:pt idx="2">
                  <c:v>69322.880000000005</c:v>
                </c:pt>
                <c:pt idx="3">
                  <c:v>1100000</c:v>
                </c:pt>
                <c:pt idx="4">
                  <c:v>0</c:v>
                </c:pt>
                <c:pt idx="5">
                  <c:v>20000</c:v>
                </c:pt>
                <c:pt idx="6">
                  <c:v>20000</c:v>
                </c:pt>
                <c:pt idx="7">
                  <c:v>500</c:v>
                </c:pt>
                <c:pt idx="8">
                  <c:v>5000</c:v>
                </c:pt>
                <c:pt idx="9">
                  <c:v>65451</c:v>
                </c:pt>
                <c:pt idx="10">
                  <c:v>50000</c:v>
                </c:pt>
                <c:pt idx="11">
                  <c:v>35000</c:v>
                </c:pt>
                <c:pt idx="12">
                  <c:v>30000</c:v>
                </c:pt>
                <c:pt idx="13">
                  <c:v>23950</c:v>
                </c:pt>
                <c:pt idx="14">
                  <c:v>50000</c:v>
                </c:pt>
                <c:pt idx="15">
                  <c:v>100553</c:v>
                </c:pt>
                <c:pt idx="16">
                  <c:v>6867</c:v>
                </c:pt>
                <c:pt idx="17">
                  <c:v>1900</c:v>
                </c:pt>
                <c:pt idx="18">
                  <c:v>13500</c:v>
                </c:pt>
                <c:pt idx="19">
                  <c:v>23000</c:v>
                </c:pt>
                <c:pt idx="20">
                  <c:v>33000</c:v>
                </c:pt>
                <c:pt idx="21">
                  <c:v>15000</c:v>
                </c:pt>
                <c:pt idx="22">
                  <c:v>10500</c:v>
                </c:pt>
                <c:pt idx="23">
                  <c:v>11670</c:v>
                </c:pt>
                <c:pt idx="24">
                  <c:v>10000</c:v>
                </c:pt>
                <c:pt idx="25">
                  <c:v>5000</c:v>
                </c:pt>
                <c:pt idx="26">
                  <c:v>2000</c:v>
                </c:pt>
                <c:pt idx="27">
                  <c:v>7420</c:v>
                </c:pt>
                <c:pt idx="28">
                  <c:v>3500</c:v>
                </c:pt>
                <c:pt idx="29">
                  <c:v>12800</c:v>
                </c:pt>
                <c:pt idx="30">
                  <c:v>2000</c:v>
                </c:pt>
                <c:pt idx="31">
                  <c:v>0</c:v>
                </c:pt>
                <c:pt idx="32">
                  <c:v>11000</c:v>
                </c:pt>
                <c:pt idx="33">
                  <c:v>0</c:v>
                </c:pt>
                <c:pt idx="34">
                  <c:v>5000</c:v>
                </c:pt>
                <c:pt idx="35">
                  <c:v>2300</c:v>
                </c:pt>
                <c:pt idx="36">
                  <c:v>3700</c:v>
                </c:pt>
                <c:pt idx="37">
                  <c:v>300</c:v>
                </c:pt>
                <c:pt idx="38">
                  <c:v>4900</c:v>
                </c:pt>
                <c:pt idx="39">
                  <c:v>2500</c:v>
                </c:pt>
                <c:pt idx="40">
                  <c:v>2042.0170000000001</c:v>
                </c:pt>
                <c:pt idx="41">
                  <c:v>4150</c:v>
                </c:pt>
                <c:pt idx="42">
                  <c:v>500</c:v>
                </c:pt>
                <c:pt idx="43">
                  <c:v>0</c:v>
                </c:pt>
                <c:pt idx="44">
                  <c:v>2000</c:v>
                </c:pt>
                <c:pt idx="45">
                  <c:v>4900</c:v>
                </c:pt>
                <c:pt idx="46">
                  <c:v>1500</c:v>
                </c:pt>
                <c:pt idx="47">
                  <c:v>3000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E32-46F1-A58F-BE0583319D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67145384"/>
        <c:axId val="367145776"/>
        <c:extLst xmlns:c16r2="http://schemas.microsoft.com/office/drawing/2015/06/chart"/>
      </c:barChart>
      <c:catAx>
        <c:axId val="367145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7145776"/>
        <c:crossesAt val="0"/>
        <c:auto val="1"/>
        <c:lblAlgn val="ctr"/>
        <c:lblOffset val="100"/>
        <c:noMultiLvlLbl val="0"/>
      </c:catAx>
      <c:valAx>
        <c:axId val="367145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67145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3008466534275795"/>
          <c:y val="8.8910413706018876E-2"/>
          <c:w val="0.24957360127963801"/>
          <c:h val="8.637286462032937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Porovnání neinvestičních nákladů center OP VaVpI za roky 2017 a 2021 (v tisících CZK)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cs-CZ" baseline="0"/>
              <a:t> 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7664004120697034E-2"/>
          <c:y val="6.0305703017691982E-2"/>
          <c:w val="0.92844707542870275"/>
          <c:h val="0.434429810923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grafy'!$E$2</c:f>
              <c:strCache>
                <c:ptCount val="1"/>
                <c:pt idx="0">
                  <c:v>Neinvestiční náklady celkem 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grafy'!$E$3:$E$50</c:f>
              <c:numCache>
                <c:formatCode>#,##0</c:formatCode>
                <c:ptCount val="48"/>
                <c:pt idx="0">
                  <c:v>399602</c:v>
                </c:pt>
                <c:pt idx="1">
                  <c:v>890101</c:v>
                </c:pt>
                <c:pt idx="2">
                  <c:v>535142.32999999996</c:v>
                </c:pt>
                <c:pt idx="3">
                  <c:v>393325</c:v>
                </c:pt>
                <c:pt idx="4">
                  <c:v>341191</c:v>
                </c:pt>
                <c:pt idx="5">
                  <c:v>287826</c:v>
                </c:pt>
                <c:pt idx="6">
                  <c:v>229513</c:v>
                </c:pt>
                <c:pt idx="7">
                  <c:v>248308</c:v>
                </c:pt>
                <c:pt idx="8">
                  <c:v>248350</c:v>
                </c:pt>
                <c:pt idx="9">
                  <c:v>250453</c:v>
                </c:pt>
                <c:pt idx="10">
                  <c:v>229800</c:v>
                </c:pt>
                <c:pt idx="11">
                  <c:v>205392.27000000002</c:v>
                </c:pt>
                <c:pt idx="12">
                  <c:v>197741</c:v>
                </c:pt>
                <c:pt idx="13">
                  <c:v>196336</c:v>
                </c:pt>
                <c:pt idx="14">
                  <c:v>145060.61799999999</c:v>
                </c:pt>
                <c:pt idx="15">
                  <c:v>109137</c:v>
                </c:pt>
                <c:pt idx="16">
                  <c:v>164800</c:v>
                </c:pt>
                <c:pt idx="17">
                  <c:v>168883</c:v>
                </c:pt>
                <c:pt idx="18">
                  <c:v>150477</c:v>
                </c:pt>
                <c:pt idx="19">
                  <c:v>163023</c:v>
                </c:pt>
                <c:pt idx="20">
                  <c:v>161336</c:v>
                </c:pt>
                <c:pt idx="21">
                  <c:v>93227</c:v>
                </c:pt>
                <c:pt idx="22">
                  <c:v>107219</c:v>
                </c:pt>
                <c:pt idx="23">
                  <c:v>94410</c:v>
                </c:pt>
                <c:pt idx="24">
                  <c:v>90226</c:v>
                </c:pt>
                <c:pt idx="25">
                  <c:v>91030</c:v>
                </c:pt>
                <c:pt idx="26">
                  <c:v>80573.035000000003</c:v>
                </c:pt>
                <c:pt idx="27">
                  <c:v>70884</c:v>
                </c:pt>
                <c:pt idx="28">
                  <c:v>75284</c:v>
                </c:pt>
                <c:pt idx="29">
                  <c:v>76230</c:v>
                </c:pt>
                <c:pt idx="30">
                  <c:v>71958</c:v>
                </c:pt>
                <c:pt idx="31">
                  <c:v>68420</c:v>
                </c:pt>
                <c:pt idx="32">
                  <c:v>62787</c:v>
                </c:pt>
                <c:pt idx="33">
                  <c:v>64878</c:v>
                </c:pt>
                <c:pt idx="34">
                  <c:v>62677.968000000001</c:v>
                </c:pt>
                <c:pt idx="35">
                  <c:v>57756</c:v>
                </c:pt>
                <c:pt idx="36">
                  <c:v>57623</c:v>
                </c:pt>
                <c:pt idx="37">
                  <c:v>55331</c:v>
                </c:pt>
                <c:pt idx="38">
                  <c:v>47580.5</c:v>
                </c:pt>
                <c:pt idx="39">
                  <c:v>49559</c:v>
                </c:pt>
                <c:pt idx="40">
                  <c:v>44020.989000000001</c:v>
                </c:pt>
                <c:pt idx="41">
                  <c:v>39862</c:v>
                </c:pt>
                <c:pt idx="42">
                  <c:v>39990</c:v>
                </c:pt>
                <c:pt idx="43">
                  <c:v>31138</c:v>
                </c:pt>
                <c:pt idx="44">
                  <c:v>28757</c:v>
                </c:pt>
                <c:pt idx="45">
                  <c:v>26775</c:v>
                </c:pt>
                <c:pt idx="46">
                  <c:v>25274</c:v>
                </c:pt>
                <c:pt idx="47">
                  <c:v>24480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14-4702-824C-0837B5B3E18D}"/>
            </c:ext>
          </c:extLst>
        </c:ser>
        <c:ser>
          <c:idx val="1"/>
          <c:order val="1"/>
          <c:tx>
            <c:strRef>
              <c:f>'data grafy'!$L$2</c:f>
              <c:strCache>
                <c:ptCount val="1"/>
                <c:pt idx="0">
                  <c:v>Neinvestiční náklady celkem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grafy'!$L$3:$L$50</c:f>
              <c:numCache>
                <c:formatCode>#,##0</c:formatCode>
                <c:ptCount val="48"/>
                <c:pt idx="0">
                  <c:v>1060610</c:v>
                </c:pt>
                <c:pt idx="1">
                  <c:v>903873</c:v>
                </c:pt>
                <c:pt idx="2">
                  <c:v>544000</c:v>
                </c:pt>
                <c:pt idx="3">
                  <c:v>600000</c:v>
                </c:pt>
                <c:pt idx="4">
                  <c:v>346700</c:v>
                </c:pt>
                <c:pt idx="5">
                  <c:v>239300</c:v>
                </c:pt>
                <c:pt idx="6">
                  <c:v>241000</c:v>
                </c:pt>
                <c:pt idx="7">
                  <c:v>246500</c:v>
                </c:pt>
                <c:pt idx="8">
                  <c:v>268315</c:v>
                </c:pt>
                <c:pt idx="9">
                  <c:v>245568</c:v>
                </c:pt>
                <c:pt idx="10">
                  <c:v>290756</c:v>
                </c:pt>
                <c:pt idx="11">
                  <c:v>280000</c:v>
                </c:pt>
                <c:pt idx="12">
                  <c:v>205000</c:v>
                </c:pt>
                <c:pt idx="13">
                  <c:v>219226</c:v>
                </c:pt>
                <c:pt idx="14">
                  <c:v>135000</c:v>
                </c:pt>
                <c:pt idx="15">
                  <c:v>167116</c:v>
                </c:pt>
                <c:pt idx="16">
                  <c:v>193768</c:v>
                </c:pt>
                <c:pt idx="17">
                  <c:v>210000</c:v>
                </c:pt>
                <c:pt idx="18">
                  <c:v>179184</c:v>
                </c:pt>
                <c:pt idx="19">
                  <c:v>172804</c:v>
                </c:pt>
                <c:pt idx="20">
                  <c:v>172000</c:v>
                </c:pt>
                <c:pt idx="21">
                  <c:v>111000</c:v>
                </c:pt>
                <c:pt idx="22">
                  <c:v>117000</c:v>
                </c:pt>
                <c:pt idx="23">
                  <c:v>96302</c:v>
                </c:pt>
                <c:pt idx="24">
                  <c:v>100000</c:v>
                </c:pt>
                <c:pt idx="25">
                  <c:v>94000</c:v>
                </c:pt>
                <c:pt idx="26">
                  <c:v>83000</c:v>
                </c:pt>
                <c:pt idx="27">
                  <c:v>72800</c:v>
                </c:pt>
                <c:pt idx="28">
                  <c:v>73500</c:v>
                </c:pt>
                <c:pt idx="29">
                  <c:v>58500</c:v>
                </c:pt>
                <c:pt idx="30">
                  <c:v>80535</c:v>
                </c:pt>
                <c:pt idx="31">
                  <c:v>61000</c:v>
                </c:pt>
                <c:pt idx="32">
                  <c:v>57500</c:v>
                </c:pt>
                <c:pt idx="33">
                  <c:v>68000</c:v>
                </c:pt>
                <c:pt idx="34">
                  <c:v>85000</c:v>
                </c:pt>
                <c:pt idx="35">
                  <c:v>51220</c:v>
                </c:pt>
                <c:pt idx="36">
                  <c:v>63600</c:v>
                </c:pt>
                <c:pt idx="37">
                  <c:v>56200</c:v>
                </c:pt>
                <c:pt idx="38">
                  <c:v>54650</c:v>
                </c:pt>
                <c:pt idx="39">
                  <c:v>52000</c:v>
                </c:pt>
                <c:pt idx="40">
                  <c:v>54674</c:v>
                </c:pt>
                <c:pt idx="41">
                  <c:v>43471</c:v>
                </c:pt>
                <c:pt idx="42">
                  <c:v>31620</c:v>
                </c:pt>
                <c:pt idx="43">
                  <c:v>29850</c:v>
                </c:pt>
                <c:pt idx="44">
                  <c:v>29000</c:v>
                </c:pt>
                <c:pt idx="45">
                  <c:v>28050</c:v>
                </c:pt>
                <c:pt idx="46">
                  <c:v>27900</c:v>
                </c:pt>
                <c:pt idx="47">
                  <c:v>22729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14-4702-824C-0837B5B3E1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466904"/>
        <c:axId val="134467296"/>
        <c:extLst xmlns:c16r2="http://schemas.microsoft.com/office/drawing/2015/06/chart"/>
      </c:barChart>
      <c:catAx>
        <c:axId val="134466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4467296"/>
        <c:crossesAt val="0"/>
        <c:auto val="1"/>
        <c:lblAlgn val="ctr"/>
        <c:lblOffset val="100"/>
        <c:noMultiLvlLbl val="0"/>
      </c:catAx>
      <c:valAx>
        <c:axId val="134467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4466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3983382548561896"/>
          <c:y val="8.6003647876676234E-2"/>
          <c:w val="0.34242622029148712"/>
          <c:h val="9.139395215805098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Porovnání osobních nákladů center OP VaVpI za roky 2017 a 2021 (v tisících CZK)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cs-CZ" baseline="0"/>
              <a:t> 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5.1250664374023945E-2"/>
          <c:y val="6.0305703017691982E-2"/>
          <c:w val="0.93486041517537577"/>
          <c:h val="0.434429810923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grafy'!$F$2</c:f>
              <c:strCache>
                <c:ptCount val="1"/>
                <c:pt idx="0">
                  <c:v>Osobní náklady celkem 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grafy'!$F$3:$F$50</c:f>
              <c:numCache>
                <c:formatCode>#,##0</c:formatCode>
                <c:ptCount val="48"/>
                <c:pt idx="0">
                  <c:v>261053</c:v>
                </c:pt>
                <c:pt idx="1">
                  <c:v>501827</c:v>
                </c:pt>
                <c:pt idx="2">
                  <c:v>263502.61</c:v>
                </c:pt>
                <c:pt idx="3">
                  <c:v>132022</c:v>
                </c:pt>
                <c:pt idx="4">
                  <c:v>161750</c:v>
                </c:pt>
                <c:pt idx="5">
                  <c:v>159178</c:v>
                </c:pt>
                <c:pt idx="6">
                  <c:v>112375</c:v>
                </c:pt>
                <c:pt idx="7">
                  <c:v>179115</c:v>
                </c:pt>
                <c:pt idx="8">
                  <c:v>179515</c:v>
                </c:pt>
                <c:pt idx="9">
                  <c:v>173398.7</c:v>
                </c:pt>
                <c:pt idx="10">
                  <c:v>144107</c:v>
                </c:pt>
                <c:pt idx="11">
                  <c:v>105015.982</c:v>
                </c:pt>
                <c:pt idx="12">
                  <c:v>130010</c:v>
                </c:pt>
                <c:pt idx="13">
                  <c:v>123669</c:v>
                </c:pt>
                <c:pt idx="14">
                  <c:v>97900.116999999998</c:v>
                </c:pt>
                <c:pt idx="15">
                  <c:v>69062</c:v>
                </c:pt>
                <c:pt idx="16">
                  <c:v>92370</c:v>
                </c:pt>
                <c:pt idx="17">
                  <c:v>72642</c:v>
                </c:pt>
                <c:pt idx="18">
                  <c:v>106721</c:v>
                </c:pt>
                <c:pt idx="19">
                  <c:v>99841</c:v>
                </c:pt>
                <c:pt idx="20">
                  <c:v>116478</c:v>
                </c:pt>
                <c:pt idx="21">
                  <c:v>51405</c:v>
                </c:pt>
                <c:pt idx="22">
                  <c:v>72760</c:v>
                </c:pt>
                <c:pt idx="23">
                  <c:v>71739</c:v>
                </c:pt>
                <c:pt idx="24">
                  <c:v>51440</c:v>
                </c:pt>
                <c:pt idx="25">
                  <c:v>50096</c:v>
                </c:pt>
                <c:pt idx="26">
                  <c:v>54542.489000000001</c:v>
                </c:pt>
                <c:pt idx="27">
                  <c:v>39589</c:v>
                </c:pt>
                <c:pt idx="28">
                  <c:v>44688</c:v>
                </c:pt>
                <c:pt idx="29">
                  <c:v>46224</c:v>
                </c:pt>
                <c:pt idx="30">
                  <c:v>40154</c:v>
                </c:pt>
                <c:pt idx="31">
                  <c:v>36291</c:v>
                </c:pt>
                <c:pt idx="32">
                  <c:v>28250</c:v>
                </c:pt>
                <c:pt idx="33">
                  <c:v>40549</c:v>
                </c:pt>
                <c:pt idx="34">
                  <c:v>39208</c:v>
                </c:pt>
                <c:pt idx="35">
                  <c:v>39466</c:v>
                </c:pt>
                <c:pt idx="36">
                  <c:v>41417</c:v>
                </c:pt>
                <c:pt idx="37">
                  <c:v>37932</c:v>
                </c:pt>
                <c:pt idx="38">
                  <c:v>23453.96</c:v>
                </c:pt>
                <c:pt idx="39">
                  <c:v>29998</c:v>
                </c:pt>
                <c:pt idx="40">
                  <c:v>26117.865000000002</c:v>
                </c:pt>
                <c:pt idx="41">
                  <c:v>28877</c:v>
                </c:pt>
                <c:pt idx="42">
                  <c:v>19992</c:v>
                </c:pt>
                <c:pt idx="43">
                  <c:v>18377</c:v>
                </c:pt>
                <c:pt idx="44">
                  <c:v>19171</c:v>
                </c:pt>
                <c:pt idx="45">
                  <c:v>18783</c:v>
                </c:pt>
                <c:pt idx="46">
                  <c:v>16300</c:v>
                </c:pt>
                <c:pt idx="47">
                  <c:v>16357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23-4A09-B339-D2B444FAF99A}"/>
            </c:ext>
          </c:extLst>
        </c:ser>
        <c:ser>
          <c:idx val="1"/>
          <c:order val="1"/>
          <c:tx>
            <c:strRef>
              <c:f>'data grafy'!$M$2</c:f>
              <c:strCache>
                <c:ptCount val="1"/>
                <c:pt idx="0">
                  <c:v>Osobní náklady celkem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grafy'!$M$3:$M$50</c:f>
              <c:numCache>
                <c:formatCode>#,##0</c:formatCode>
                <c:ptCount val="48"/>
                <c:pt idx="0">
                  <c:v>387285</c:v>
                </c:pt>
                <c:pt idx="1">
                  <c:v>501280</c:v>
                </c:pt>
                <c:pt idx="2">
                  <c:v>270000</c:v>
                </c:pt>
                <c:pt idx="3">
                  <c:v>200000</c:v>
                </c:pt>
                <c:pt idx="4">
                  <c:v>147500</c:v>
                </c:pt>
                <c:pt idx="5">
                  <c:v>150000</c:v>
                </c:pt>
                <c:pt idx="6">
                  <c:v>113000</c:v>
                </c:pt>
                <c:pt idx="7">
                  <c:v>180000</c:v>
                </c:pt>
                <c:pt idx="8">
                  <c:v>194315</c:v>
                </c:pt>
                <c:pt idx="9">
                  <c:v>160239</c:v>
                </c:pt>
                <c:pt idx="10">
                  <c:v>190507</c:v>
                </c:pt>
                <c:pt idx="11">
                  <c:v>140000</c:v>
                </c:pt>
                <c:pt idx="12">
                  <c:v>130000</c:v>
                </c:pt>
                <c:pt idx="13">
                  <c:v>138509</c:v>
                </c:pt>
                <c:pt idx="14">
                  <c:v>90000</c:v>
                </c:pt>
                <c:pt idx="15">
                  <c:v>84748</c:v>
                </c:pt>
                <c:pt idx="16">
                  <c:v>109702</c:v>
                </c:pt>
                <c:pt idx="17">
                  <c:v>89000</c:v>
                </c:pt>
                <c:pt idx="18">
                  <c:v>128865</c:v>
                </c:pt>
                <c:pt idx="19">
                  <c:v>105831</c:v>
                </c:pt>
                <c:pt idx="20">
                  <c:v>127000</c:v>
                </c:pt>
                <c:pt idx="21">
                  <c:v>60000</c:v>
                </c:pt>
                <c:pt idx="22">
                  <c:v>79000</c:v>
                </c:pt>
                <c:pt idx="23">
                  <c:v>67920</c:v>
                </c:pt>
                <c:pt idx="24">
                  <c:v>58000</c:v>
                </c:pt>
                <c:pt idx="25">
                  <c:v>52000</c:v>
                </c:pt>
                <c:pt idx="26">
                  <c:v>56000</c:v>
                </c:pt>
                <c:pt idx="27">
                  <c:v>44300</c:v>
                </c:pt>
                <c:pt idx="28">
                  <c:v>45000</c:v>
                </c:pt>
                <c:pt idx="29">
                  <c:v>40000</c:v>
                </c:pt>
                <c:pt idx="30">
                  <c:v>44739</c:v>
                </c:pt>
                <c:pt idx="31">
                  <c:v>35000</c:v>
                </c:pt>
                <c:pt idx="32">
                  <c:v>26500</c:v>
                </c:pt>
                <c:pt idx="33">
                  <c:v>42000</c:v>
                </c:pt>
                <c:pt idx="34">
                  <c:v>55000</c:v>
                </c:pt>
                <c:pt idx="35">
                  <c:v>28750</c:v>
                </c:pt>
                <c:pt idx="36">
                  <c:v>45900</c:v>
                </c:pt>
                <c:pt idx="37">
                  <c:v>38500</c:v>
                </c:pt>
                <c:pt idx="38">
                  <c:v>27800</c:v>
                </c:pt>
                <c:pt idx="39">
                  <c:v>31000</c:v>
                </c:pt>
                <c:pt idx="40">
                  <c:v>32500</c:v>
                </c:pt>
                <c:pt idx="41">
                  <c:v>29190</c:v>
                </c:pt>
                <c:pt idx="42">
                  <c:v>15994</c:v>
                </c:pt>
                <c:pt idx="43">
                  <c:v>17750</c:v>
                </c:pt>
                <c:pt idx="44">
                  <c:v>19300</c:v>
                </c:pt>
                <c:pt idx="45">
                  <c:v>19850</c:v>
                </c:pt>
                <c:pt idx="46">
                  <c:v>17800</c:v>
                </c:pt>
                <c:pt idx="47">
                  <c:v>14500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23-4A09-B339-D2B444FAF9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1164680"/>
        <c:axId val="411165072"/>
        <c:extLst xmlns:c16r2="http://schemas.microsoft.com/office/drawing/2015/06/chart"/>
      </c:barChart>
      <c:catAx>
        <c:axId val="411164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165072"/>
        <c:crossesAt val="0"/>
        <c:auto val="1"/>
        <c:lblAlgn val="ctr"/>
        <c:lblOffset val="100"/>
        <c:noMultiLvlLbl val="0"/>
      </c:catAx>
      <c:valAx>
        <c:axId val="411165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164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996072460639379"/>
          <c:y val="8.3096882047333592E-2"/>
          <c:w val="0.29347922418788558"/>
          <c:h val="0.1087738409153794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Porovnání FTE (přepočtených úvazků) pracovníků center OP VaVpI za roky 2017 a 2021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cs-CZ" baseline="0"/>
              <a:t> 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3.9492874838456635E-2"/>
          <c:y val="6.0305703017691982E-2"/>
          <c:w val="0.94661820471094327"/>
          <c:h val="0.434429810923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grafy'!$G$2</c:f>
              <c:strCache>
                <c:ptCount val="1"/>
                <c:pt idx="0">
                  <c:v>FTE (přepočtené úvazky) 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grafy'!$G$3:$G$50</c:f>
              <c:numCache>
                <c:formatCode>#,##0</c:formatCode>
                <c:ptCount val="48"/>
                <c:pt idx="0">
                  <c:v>299</c:v>
                </c:pt>
                <c:pt idx="1">
                  <c:v>681.58600000000001</c:v>
                </c:pt>
                <c:pt idx="2">
                  <c:v>446.25</c:v>
                </c:pt>
                <c:pt idx="3">
                  <c:v>205.1</c:v>
                </c:pt>
                <c:pt idx="4">
                  <c:v>216</c:v>
                </c:pt>
                <c:pt idx="5">
                  <c:v>218.72</c:v>
                </c:pt>
                <c:pt idx="6">
                  <c:v>157.55000000000001</c:v>
                </c:pt>
                <c:pt idx="7">
                  <c:v>235.95</c:v>
                </c:pt>
                <c:pt idx="8">
                  <c:v>313</c:v>
                </c:pt>
                <c:pt idx="9">
                  <c:v>236.4</c:v>
                </c:pt>
                <c:pt idx="10">
                  <c:v>145.30000000000001</c:v>
                </c:pt>
                <c:pt idx="11">
                  <c:v>170.65</c:v>
                </c:pt>
                <c:pt idx="12">
                  <c:v>152</c:v>
                </c:pt>
                <c:pt idx="13">
                  <c:v>178</c:v>
                </c:pt>
                <c:pt idx="14">
                  <c:v>129.71</c:v>
                </c:pt>
                <c:pt idx="15">
                  <c:v>77.27</c:v>
                </c:pt>
                <c:pt idx="16">
                  <c:v>153.56</c:v>
                </c:pt>
                <c:pt idx="17">
                  <c:v>115</c:v>
                </c:pt>
                <c:pt idx="18">
                  <c:v>174.53</c:v>
                </c:pt>
                <c:pt idx="19">
                  <c:v>184.16</c:v>
                </c:pt>
                <c:pt idx="20">
                  <c:v>140.32</c:v>
                </c:pt>
                <c:pt idx="21">
                  <c:v>69.36</c:v>
                </c:pt>
                <c:pt idx="22">
                  <c:v>89.42</c:v>
                </c:pt>
                <c:pt idx="23">
                  <c:v>113.35</c:v>
                </c:pt>
                <c:pt idx="24">
                  <c:v>75.819999999999993</c:v>
                </c:pt>
                <c:pt idx="25">
                  <c:v>86.67</c:v>
                </c:pt>
                <c:pt idx="26">
                  <c:v>89.79</c:v>
                </c:pt>
                <c:pt idx="27">
                  <c:v>78.95</c:v>
                </c:pt>
                <c:pt idx="28">
                  <c:v>62.38</c:v>
                </c:pt>
                <c:pt idx="29">
                  <c:v>92.14</c:v>
                </c:pt>
                <c:pt idx="30">
                  <c:v>60.61</c:v>
                </c:pt>
                <c:pt idx="31">
                  <c:v>44.9</c:v>
                </c:pt>
                <c:pt idx="32">
                  <c:v>40.1</c:v>
                </c:pt>
                <c:pt idx="33">
                  <c:v>75.010000000000005</c:v>
                </c:pt>
                <c:pt idx="34">
                  <c:v>67.622</c:v>
                </c:pt>
                <c:pt idx="35">
                  <c:v>61.252000000000002</c:v>
                </c:pt>
                <c:pt idx="36">
                  <c:v>50.48</c:v>
                </c:pt>
                <c:pt idx="37">
                  <c:v>56.13</c:v>
                </c:pt>
                <c:pt idx="38">
                  <c:v>34.4</c:v>
                </c:pt>
                <c:pt idx="39">
                  <c:v>47</c:v>
                </c:pt>
                <c:pt idx="40">
                  <c:v>70.22</c:v>
                </c:pt>
                <c:pt idx="41">
                  <c:v>42.44</c:v>
                </c:pt>
                <c:pt idx="42">
                  <c:v>78.959999999999994</c:v>
                </c:pt>
                <c:pt idx="43">
                  <c:v>41.558300000000003</c:v>
                </c:pt>
                <c:pt idx="44">
                  <c:v>44.82</c:v>
                </c:pt>
                <c:pt idx="45">
                  <c:v>28.95</c:v>
                </c:pt>
                <c:pt idx="46">
                  <c:v>29.8</c:v>
                </c:pt>
                <c:pt idx="47">
                  <c:v>32.03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22A-4A04-B73E-8444D2A4B1B6}"/>
            </c:ext>
          </c:extLst>
        </c:ser>
        <c:ser>
          <c:idx val="1"/>
          <c:order val="1"/>
          <c:tx>
            <c:strRef>
              <c:f>'data grafy'!$N$2</c:f>
              <c:strCache>
                <c:ptCount val="1"/>
                <c:pt idx="0">
                  <c:v>FTE (přepočtené úvazky)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'data grafy'!$B$3:$B$50</c:f>
              <c:strCache>
                <c:ptCount val="48"/>
                <c:pt idx="0">
                  <c:v>ELI: EXTREME LIGHT INFRASTRUCTURE</c:v>
                </c:pt>
                <c:pt idx="1">
                  <c:v>CEITEC - středoevropský technologický institut</c:v>
                </c:pt>
                <c:pt idx="2">
                  <c:v>BIOCEV</c:v>
                </c:pt>
                <c:pt idx="3">
                  <c:v>FNUSA - ICRC</c:v>
                </c:pt>
                <c:pt idx="4">
                  <c:v>UDRŽITELNÁ ENERGETIKA (SUSEN)</c:v>
                </c:pt>
                <c:pt idx="5">
                  <c:v> NETME Centre</c:v>
                </c:pt>
                <c:pt idx="6">
                  <c:v>CETOCOEN</c:v>
                </c:pt>
                <c:pt idx="7">
                  <c:v>NTIS - Nové technologie pro informační společnost</c:v>
                </c:pt>
                <c:pt idx="8">
                  <c:v>Národní ústav duševního zdraví (NUDZ)</c:v>
                </c:pt>
                <c:pt idx="9">
                  <c:v>Centrum excelence IT4Innovations</c:v>
                </c:pt>
                <c:pt idx="10">
                  <c:v>Regionální centrum pokročilých technologií a materiálů</c:v>
                </c:pt>
                <c:pt idx="11">
                  <c:v>Centrum regionu Haná pro biotechnologický a zemědělský výzkum</c:v>
                </c:pt>
                <c:pt idx="12">
                  <c:v> Centrum pro nanomateriály, pokročilé technologie a inovace</c:v>
                </c:pt>
                <c:pt idx="13">
                  <c:v>Centrum rozvoje strojírenského výzkumu Liberec</c:v>
                </c:pt>
                <c:pt idx="14">
                  <c:v>AdMaS - Pokročilé stavební materiály, konstrukce a technologie</c:v>
                </c:pt>
                <c:pt idx="15">
                  <c:v>HILASE: Nové lasery pro průmysl a výzkum</c:v>
                </c:pt>
                <c:pt idx="16">
                  <c:v>CzechGlobe - Centrum pro studium dopadů globální změny klimatu</c:v>
                </c:pt>
                <c:pt idx="17">
                  <c:v>Univerzitní centrum energeticky efektivních budov (UCEEB)</c:v>
                </c:pt>
                <c:pt idx="18">
                  <c:v>Dopravní VaV centrum</c:v>
                </c:pt>
                <c:pt idx="19">
                  <c:v>Biomedicína pro regionální rozvoj a lidské zdroje (BIOMEDREG)</c:v>
                </c:pt>
                <c:pt idx="20">
                  <c:v>Centrum senzorických, informačních a komunikačních systémů (SIX)</c:v>
                </c:pt>
                <c:pt idx="21">
                  <c:v>Západočeské materiálově metalurgické centrum (ZMMC)</c:v>
                </c:pt>
                <c:pt idx="22">
                  <c:v>Regionální inovační centrum elektrotechniky (RICE)</c:v>
                </c:pt>
                <c:pt idx="23">
                  <c:v>Unipetrol výzkumně vzdělávací centrum</c:v>
                </c:pt>
                <c:pt idx="24">
                  <c:v>Centrum polymerních systémů</c:v>
                </c:pt>
                <c:pt idx="25">
                  <c:v>Regionální technologický institut - RTI</c:v>
                </c:pt>
                <c:pt idx="26">
                  <c:v>Centrum řasových biotechnologií Třeboň (Algatech)</c:v>
                </c:pt>
                <c:pt idx="27">
                  <c:v>Ovocnářský výzkumný institut</c:v>
                </c:pt>
                <c:pt idx="28">
                  <c:v>Aplikační a vývojové laboratoře pokročilých mikrotechnologií a nanotechnologií</c:v>
                </c:pt>
                <c:pt idx="29">
                  <c:v>Centra materiálového výzkumu na FCH VUT v Brně</c:v>
                </c:pt>
                <c:pt idx="30">
                  <c:v>Membránové inovační centrum</c:v>
                </c:pt>
                <c:pt idx="31">
                  <c:v>Regionální centrum aplikované molekulární onkologie (RECAMO)</c:v>
                </c:pt>
                <c:pt idx="32">
                  <c:v>Regionální materiálově technologické výzkumné centrum</c:v>
                </c:pt>
                <c:pt idx="33">
                  <c:v>Biomedicínské centrum Lékařské fakulty v Plzni</c:v>
                </c:pt>
                <c:pt idx="34">
                  <c:v>Centrum nových technologií a materiálů</c:v>
                </c:pt>
                <c:pt idx="35">
                  <c:v>ENET - Energetické jednotky pro využití netradičních zdrojů energie</c:v>
                </c:pt>
                <c:pt idx="36">
                  <c:v>Centrum bezpečnostních, informačních a pokročilých technologií</c:v>
                </c:pt>
                <c:pt idx="37">
                  <c:v>Centrum výzkumu a využití obnovitelných zdrojů energie</c:v>
                </c:pt>
                <c:pt idx="38">
                  <c:v>Regionální centrum speciální optiky a optoelektronických systémů (TOPTEC)</c:v>
                </c:pt>
                <c:pt idx="39">
                  <c:v>Pořízení technologie pro Centrum vozidel udržitelné mobility</c:v>
                </c:pt>
                <c:pt idx="40">
                  <c:v>Jihočeské výzkumné centrum akvakultury a biodiverzity hydrocenóz</c:v>
                </c:pt>
                <c:pt idx="41">
                  <c:v>Centrum excelence Telč</c:v>
                </c:pt>
                <c:pt idx="42">
                  <c:v>Centrum pro aplikovanou mikrobiologii a imunologii ve veterinární medicíně</c:v>
                </c:pt>
                <c:pt idx="43">
                  <c:v>ExAM Experimental Animal Models</c:v>
                </c:pt>
                <c:pt idx="44">
                  <c:v>Institut environmentálních technologií</c:v>
                </c:pt>
                <c:pt idx="45">
                  <c:v>Regionální VAV centrum pro nízkonákladové plazmové a nanotechnologické povrchové úpravy</c:v>
                </c:pt>
                <c:pt idx="46">
                  <c:v>Inovace pro efektivitu a životní prostředí</c:v>
                </c:pt>
                <c:pt idx="47">
                  <c:v>Institut čistých technologií těžby a užití energetických surovin</c:v>
                </c:pt>
              </c:strCache>
            </c:strRef>
          </c:cat>
          <c:val>
            <c:numRef>
              <c:f>'data grafy'!$N$3:$N$50</c:f>
              <c:numCache>
                <c:formatCode>#,##0</c:formatCode>
                <c:ptCount val="48"/>
                <c:pt idx="0">
                  <c:v>332</c:v>
                </c:pt>
                <c:pt idx="1">
                  <c:v>628.95000000000005</c:v>
                </c:pt>
                <c:pt idx="2">
                  <c:v>450</c:v>
                </c:pt>
                <c:pt idx="3">
                  <c:v>300</c:v>
                </c:pt>
                <c:pt idx="4">
                  <c:v>180</c:v>
                </c:pt>
                <c:pt idx="5">
                  <c:v>200</c:v>
                </c:pt>
                <c:pt idx="6">
                  <c:v>158</c:v>
                </c:pt>
                <c:pt idx="7">
                  <c:v>210</c:v>
                </c:pt>
                <c:pt idx="8">
                  <c:v>295</c:v>
                </c:pt>
                <c:pt idx="9">
                  <c:v>207.1</c:v>
                </c:pt>
                <c:pt idx="10">
                  <c:v>157.30000000000001</c:v>
                </c:pt>
                <c:pt idx="11">
                  <c:v>189</c:v>
                </c:pt>
                <c:pt idx="12">
                  <c:v>145</c:v>
                </c:pt>
                <c:pt idx="13">
                  <c:v>186</c:v>
                </c:pt>
                <c:pt idx="14">
                  <c:v>120</c:v>
                </c:pt>
                <c:pt idx="15">
                  <c:v>90</c:v>
                </c:pt>
                <c:pt idx="16">
                  <c:v>155</c:v>
                </c:pt>
                <c:pt idx="17">
                  <c:v>130</c:v>
                </c:pt>
                <c:pt idx="18">
                  <c:v>183.26</c:v>
                </c:pt>
                <c:pt idx="19">
                  <c:v>185</c:v>
                </c:pt>
                <c:pt idx="20">
                  <c:v>140</c:v>
                </c:pt>
                <c:pt idx="21">
                  <c:v>78</c:v>
                </c:pt>
                <c:pt idx="22">
                  <c:v>91</c:v>
                </c:pt>
                <c:pt idx="23">
                  <c:v>112</c:v>
                </c:pt>
                <c:pt idx="24">
                  <c:v>81.599999999999994</c:v>
                </c:pt>
                <c:pt idx="25">
                  <c:v>87</c:v>
                </c:pt>
                <c:pt idx="26">
                  <c:v>86</c:v>
                </c:pt>
                <c:pt idx="27">
                  <c:v>90</c:v>
                </c:pt>
                <c:pt idx="28">
                  <c:v>62.5</c:v>
                </c:pt>
                <c:pt idx="29">
                  <c:v>74</c:v>
                </c:pt>
                <c:pt idx="30">
                  <c:v>60</c:v>
                </c:pt>
                <c:pt idx="31">
                  <c:v>40</c:v>
                </c:pt>
                <c:pt idx="32">
                  <c:v>35</c:v>
                </c:pt>
                <c:pt idx="33">
                  <c:v>76</c:v>
                </c:pt>
                <c:pt idx="34">
                  <c:v>75</c:v>
                </c:pt>
                <c:pt idx="35">
                  <c:v>44</c:v>
                </c:pt>
                <c:pt idx="36">
                  <c:v>52</c:v>
                </c:pt>
                <c:pt idx="37">
                  <c:v>57</c:v>
                </c:pt>
                <c:pt idx="38">
                  <c:v>36</c:v>
                </c:pt>
                <c:pt idx="39">
                  <c:v>50</c:v>
                </c:pt>
                <c:pt idx="40">
                  <c:v>78</c:v>
                </c:pt>
                <c:pt idx="41">
                  <c:v>42</c:v>
                </c:pt>
                <c:pt idx="42">
                  <c:v>63</c:v>
                </c:pt>
                <c:pt idx="43">
                  <c:v>40</c:v>
                </c:pt>
                <c:pt idx="44">
                  <c:v>45</c:v>
                </c:pt>
                <c:pt idx="45">
                  <c:v>30</c:v>
                </c:pt>
                <c:pt idx="46">
                  <c:v>25</c:v>
                </c:pt>
                <c:pt idx="47">
                  <c:v>28.5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22A-4A04-B73E-8444D2A4B1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2082016"/>
        <c:axId val="412082408"/>
        <c:extLst xmlns:c16r2="http://schemas.microsoft.com/office/drawing/2015/06/chart"/>
      </c:barChart>
      <c:catAx>
        <c:axId val="41208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2082408"/>
        <c:crossesAt val="0"/>
        <c:auto val="1"/>
        <c:lblAlgn val="ctr"/>
        <c:lblOffset val="100"/>
        <c:noMultiLvlLbl val="0"/>
      </c:catAx>
      <c:valAx>
        <c:axId val="412082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2082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7773455927436688"/>
          <c:y val="7.7283350388648323E-2"/>
          <c:w val="0.30724257110958775"/>
          <c:h val="6.976510260646544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0.01963</cdr:x>
      <cdr:y>0.17342</cdr:y>
    </cdr:from>
    <cdr:to>
      <cdr:x>0.038</cdr:x>
      <cdr:y>0.49433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95275" y="1019175"/>
          <a:ext cx="276225" cy="1885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2037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Elčkner Miroslav</dc:creator>
  <cp:keywords/>
  <dc:description/>
  <cp:lastModifiedBy>Doleček Pavel</cp:lastModifiedBy>
  <cp:revision>5</cp:revision>
  <dcterms:created xsi:type="dcterms:W3CDTF">2018-04-18T16:57:00Z</dcterms:created>
  <dcterms:modified xsi:type="dcterms:W3CDTF">2018-04-19T09:03:00Z</dcterms:modified>
</cp:coreProperties>
</file>